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4.xml" ContentType="application/vnd.openxmlformats-officedocument.wordprocessingml.foot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324584599"/>
        <w:docPartObj>
          <w:docPartGallery w:val="Cover Pages"/>
          <w:docPartUnique/>
        </w:docPartObj>
      </w:sdtPr>
      <w:sdtEndPr>
        <w:rPr>
          <w:rFonts w:ascii="Book Antiqua" w:hAnsi="Book Antiqua"/>
          <w:sz w:val="20"/>
          <w:szCs w:val="20"/>
        </w:rPr>
      </w:sdtEndPr>
      <w:sdtContent>
        <w:p w14:paraId="2D232AC1" w14:textId="06D2708E" w:rsidR="00247C44" w:rsidRPr="00922CEC" w:rsidRDefault="00D46F13" w:rsidP="00247C44">
          <w:pPr>
            <w:spacing w:line="240" w:lineRule="auto"/>
            <w:sectPr w:rsidR="00247C44" w:rsidRPr="00922CEC" w:rsidSect="00A94906">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0"/>
              <w:cols w:space="720"/>
              <w:titlePg/>
              <w:docGrid w:linePitch="360"/>
            </w:sectPr>
          </w:pPr>
          <w:r>
            <w:rPr>
              <w:noProof/>
            </w:rPr>
            <w:pict w14:anchorId="49D7ACC0">
              <v:shapetype id="_x0000_t202" coordsize="21600,21600" o:spt="202" path="m,l,21600r21600,l21600,xe">
                <v:stroke joinstyle="miter"/>
                <v:path gradientshapeok="t" o:connecttype="rect"/>
              </v:shapetype>
              <v:shape id="Text Box 138" o:spid="_x0000_s1029" type="#_x0000_t202" style="position:absolute;margin-left:0;margin-top:0;width:134.85pt;height:302.4pt;z-index:251658240;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WhHhAIAAIE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" fillcolor="white [3201]" stroked="f" strokeweight=".5pt">
                <v:textbox style="mso-next-textbox:#Text Box 138"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4132"/>
                        <w:gridCol w:w="2161"/>
                      </w:tblGrid>
                      <w:tr w:rsidR="00247C44" w14:paraId="0CF2661C" w14:textId="77777777">
                        <w:trPr>
                          <w:jc w:val="center"/>
                        </w:trPr>
                        <w:tc>
                          <w:tcPr>
                            <w:tcW w:w="2568" w:type="pct"/>
                            <w:vAlign w:val="center"/>
                          </w:tcPr>
                          <w:p w14:paraId="720B2CD2" w14:textId="77777777" w:rsidR="00247C44" w:rsidRDefault="00247C44">
                            <w:pPr>
                              <w:jc w:val="right"/>
                            </w:pPr>
                          </w:p>
                          <w:sdt>
                            <w:sdtPr>
                              <w:rPr>
                                <w:caps/>
                                <w:color w:val="191919" w:themeColor="text1" w:themeTint="E6"/>
                                <w:sz w:val="72"/>
                                <w:szCs w:val="72"/>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31C363C9" w14:textId="34E859E0" w:rsidR="00247C44" w:rsidRDefault="00247C44">
                                <w:pPr>
                                  <w:pStyle w:val="NoSpacing"/>
                                  <w:spacing w:line="312" w:lineRule="auto"/>
                                  <w:jc w:val="right"/>
                                  <w:rPr>
                                    <w:caps/>
                                    <w:color w:val="191919" w:themeColor="text1" w:themeTint="E6"/>
                                    <w:sz w:val="72"/>
                                    <w:szCs w:val="72"/>
                                  </w:rPr>
                                </w:pPr>
                                <w:r>
                                  <w:rPr>
                                    <w:caps/>
                                    <w:color w:val="191919" w:themeColor="text1" w:themeTint="E6"/>
                                    <w:sz w:val="72"/>
                                    <w:szCs w:val="72"/>
                                  </w:rPr>
                                  <w:t>UNFLAWED</w:t>
                                </w:r>
                              </w:p>
                            </w:sdtContent>
                          </w:sdt>
                          <w:sdt>
                            <w:sdtPr>
                              <w:rPr>
                                <w:rFonts w:ascii="Book Antiqua" w:hAnsi="Book Antiqua"/>
                                <w:sz w:val="18"/>
                                <w:szCs w:val="18"/>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EndPr/>
                            <w:sdtContent>
                              <w:p w14:paraId="2FD7D449" w14:textId="7C30159C" w:rsidR="00247C44" w:rsidRDefault="00247C44">
                                <w:pPr>
                                  <w:jc w:val="right"/>
                                  <w:rPr>
                                    <w:szCs w:val="24"/>
                                  </w:rPr>
                                </w:pPr>
                                <w:r>
                                  <w:rPr>
                                    <w:rFonts w:ascii="Book Antiqua" w:hAnsi="Book Antiqua"/>
                                    <w:sz w:val="18"/>
                                    <w:szCs w:val="18"/>
                                  </w:rPr>
                                  <w:t>Understandable, Functional Literacy and Writing Education</w:t>
                                </w:r>
                              </w:p>
                            </w:sdtContent>
                          </w:sdt>
                        </w:tc>
                        <w:tc>
                          <w:tcPr>
                            <w:tcW w:w="2432" w:type="pct"/>
                            <w:vAlign w:val="center"/>
                          </w:tcPr>
                          <w:sdt>
                            <w:sdtPr>
                              <w:rPr>
                                <w:rFonts w:ascii="Book Antiqua" w:hAnsi="Book Antiqua"/>
                                <w:color w:val="000000" w:themeColor="text1"/>
                              </w:rPr>
                              <w:alias w:val="Abstract"/>
                              <w:tag w:val=""/>
                              <w:id w:val="-2036181933"/>
                              <w:dataBinding w:prefixMappings="xmlns:ns0='http://schemas.microsoft.com/office/2006/coverPageProps' " w:xpath="/ns0:CoverPageProperties[1]/ns0:Abstract[1]" w:storeItemID="{55AF091B-3C7A-41E3-B477-F2FDAA23CFDA}"/>
                              <w:text/>
                            </w:sdtPr>
                            <w:sdtEndPr/>
                            <w:sdtContent>
                              <w:p w14:paraId="05F7CC31" w14:textId="595D59C5" w:rsidR="00247C44" w:rsidRPr="0053121F" w:rsidRDefault="00247C44" w:rsidP="0053121F">
                                <w:pPr>
                                  <w:spacing w:after="240" w:line="360" w:lineRule="auto"/>
                                  <w:rPr>
                                    <w:rFonts w:ascii="Book Antiqua" w:hAnsi="Book Antiqua"/>
                                    <w:color w:val="000000" w:themeColor="text1"/>
                                  </w:rPr>
                                </w:pPr>
                                <w:r>
                                  <w:rPr>
                                    <w:rFonts w:ascii="Book Antiqua" w:hAnsi="Book Antiqua"/>
                                    <w:color w:val="000000" w:themeColor="text1"/>
                                  </w:rPr>
                                  <w:t xml:space="preserve">       An in-depth proposal for a four week seminar for at-risk adults to improve their functional literacy. By employing writing techniques, workshops, and completing functional tasks related to modern literacy, participants will learn invaluable tools to help them gain and retain employment, navigate housing and healthcare needs, and successfully engage society as productive members, ready to do good in their communities.                            </w:t>
                                </w:r>
                              </w:p>
                            </w:sdtContent>
                          </w:sdt>
                          <w:sdt>
                            <w:sdtPr>
                              <w:rPr>
                                <w:color w:val="ED7D31" w:themeColor="accent2"/>
                                <w:sz w:val="28"/>
                                <w:szCs w:val="28"/>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EndPr/>
                            <w:sdtContent>
                              <w:p w14:paraId="0E6114D9" w14:textId="01B54EDB" w:rsidR="00247C44" w:rsidRDefault="00247C44">
                                <w:pPr>
                                  <w:pStyle w:val="NoSpacing"/>
                                  <w:rPr>
                                    <w:color w:val="ED7D31" w:themeColor="accent2"/>
                                    <w:sz w:val="26"/>
                                    <w:szCs w:val="26"/>
                                  </w:rPr>
                                </w:pPr>
                                <w:r>
                                  <w:rPr>
                                    <w:color w:val="ED7D31" w:themeColor="accent2"/>
                                    <w:sz w:val="28"/>
                                    <w:szCs w:val="28"/>
                                  </w:rPr>
                                  <w:t>Proposal by: INK FROM WITHIN</w:t>
                                </w:r>
                              </w:p>
                            </w:sdtContent>
                          </w:sdt>
                          <w:p w14:paraId="3D698048" w14:textId="77777777" w:rsidR="00247C44" w:rsidRDefault="00247C44">
                            <w:pPr>
                              <w:pStyle w:val="NoSpacing"/>
                              <w:rPr>
                                <w:rFonts w:ascii="Book Antiqua" w:hAnsi="Book Antiqua"/>
                              </w:rPr>
                            </w:pPr>
                          </w:p>
                          <w:p w14:paraId="136B0D85" w14:textId="77777777" w:rsidR="00247C44" w:rsidRPr="0053121F" w:rsidRDefault="00247C44">
                            <w:pPr>
                              <w:pStyle w:val="NoSpacing"/>
                              <w:rPr>
                                <w:rFonts w:ascii="Book Antiqua" w:hAnsi="Book Antiqua"/>
                              </w:rPr>
                            </w:pPr>
                          </w:p>
                        </w:tc>
                      </w:tr>
                    </w:tbl>
                    <w:p w14:paraId="4A43FBE4" w14:textId="77777777" w:rsidR="00247C44" w:rsidRDefault="00247C44" w:rsidP="00247C44"/>
                  </w:txbxContent>
                </v:textbox>
                <w10:wrap anchorx="page" anchory="page"/>
              </v:shape>
            </w:pict>
          </w:r>
          <w:r w:rsidR="00247C44" w:rsidRPr="00922CEC">
            <w:br w:type="page"/>
          </w:r>
        </w:p>
        <w:p w14:paraId="4C568012" w14:textId="41544FB1" w:rsidR="00670028" w:rsidRPr="00922CEC" w:rsidRDefault="00670028" w:rsidP="005D7943">
          <w:pPr>
            <w:spacing w:line="240" w:lineRule="auto"/>
            <w:rPr>
              <w:rFonts w:ascii="Book Antiqua" w:hAnsi="Book Antiqua"/>
              <w:b/>
              <w:bCs/>
              <w:sz w:val="36"/>
              <w:szCs w:val="36"/>
            </w:rPr>
          </w:pPr>
          <w:r w:rsidRPr="00922CEC">
            <w:rPr>
              <w:rFonts w:ascii="Book Antiqua" w:hAnsi="Book Antiqua"/>
              <w:b/>
              <w:bCs/>
              <w:sz w:val="36"/>
              <w:szCs w:val="36"/>
            </w:rPr>
            <w:lastRenderedPageBreak/>
            <w:t>Abstract of Proposal</w:t>
          </w:r>
        </w:p>
        <w:p w14:paraId="432B9E04" w14:textId="77777777" w:rsidR="003149A4" w:rsidRPr="00922CEC" w:rsidRDefault="003149A4" w:rsidP="00670028"/>
        <w:p w14:paraId="7B178CB1" w14:textId="549F4844" w:rsidR="001E72B2" w:rsidRPr="00922CEC" w:rsidRDefault="001E72B2" w:rsidP="00747365">
          <w:pPr>
            <w:spacing w:line="360" w:lineRule="auto"/>
            <w:rPr>
              <w:rFonts w:ascii="Book Antiqua" w:hAnsi="Book Antiqua"/>
            </w:rPr>
          </w:pPr>
          <w:r w:rsidRPr="00922CEC">
            <w:rPr>
              <w:rFonts w:ascii="Book Antiqua" w:hAnsi="Book Antiqua"/>
            </w:rPr>
            <w:t xml:space="preserve">Ink from Within is a charitable organization registered with the Washington State Secretary of State (UBI 604 599 651, Charitable Organization #2003651). Ink from Within primarily concerns itself with the literacy of incarcerated adults, adults recently released from incarceration, and adults at-risk of incarceration. This proposal, published by Ink from Within, recommends </w:t>
          </w:r>
          <w:r w:rsidR="005D7943">
            <w:rPr>
              <w:rFonts w:ascii="Book Antiqua" w:hAnsi="Book Antiqua"/>
            </w:rPr>
            <w:t>shelters, outreach organizations, and Community Custody facilities</w:t>
          </w:r>
          <w:r w:rsidRPr="00922CEC">
            <w:rPr>
              <w:rFonts w:ascii="Book Antiqua" w:hAnsi="Book Antiqua"/>
            </w:rPr>
            <w:t xml:space="preserve"> hire Ink from Within to conduct a literacy seminar for women and men to hone their reading, writing, and professional skills to better prepare them for successful </w:t>
          </w:r>
          <w:r w:rsidR="001D3E66">
            <w:rPr>
              <w:rFonts w:ascii="Book Antiqua" w:hAnsi="Book Antiqua"/>
            </w:rPr>
            <w:t>engagement with their communities</w:t>
          </w:r>
          <w:r w:rsidR="00A605F3">
            <w:rPr>
              <w:rFonts w:ascii="Book Antiqua" w:hAnsi="Book Antiqua"/>
            </w:rPr>
            <w:t xml:space="preserve">. Teaching </w:t>
          </w:r>
          <w:r w:rsidR="00017525">
            <w:rPr>
              <w:rFonts w:ascii="Book Antiqua" w:hAnsi="Book Antiqua"/>
            </w:rPr>
            <w:t xml:space="preserve">life skills to </w:t>
          </w:r>
          <w:r w:rsidR="00A605F3">
            <w:rPr>
              <w:rFonts w:ascii="Book Antiqua" w:hAnsi="Book Antiqua"/>
            </w:rPr>
            <w:t>the at-risk will reduce the adverse interactions with the Justice system, and reduce the toll on public services.</w:t>
          </w:r>
        </w:p>
        <w:p w14:paraId="523020EC" w14:textId="77777777" w:rsidR="001E72B2" w:rsidRPr="00922CEC" w:rsidRDefault="001E72B2" w:rsidP="00747365">
          <w:pPr>
            <w:spacing w:line="360" w:lineRule="auto"/>
            <w:rPr>
              <w:rFonts w:ascii="Book Antiqua" w:hAnsi="Book Antiqua"/>
            </w:rPr>
          </w:pPr>
        </w:p>
        <w:p w14:paraId="0FA95184" w14:textId="7DA44160" w:rsidR="001E72B2" w:rsidRPr="00922CEC" w:rsidRDefault="001E72B2" w:rsidP="00747365">
          <w:pPr>
            <w:spacing w:line="360" w:lineRule="auto"/>
            <w:rPr>
              <w:rFonts w:ascii="Book Antiqua" w:hAnsi="Book Antiqua"/>
            </w:rPr>
          </w:pPr>
          <w:r w:rsidRPr="001B0B76">
            <w:rPr>
              <w:rFonts w:ascii="Book Antiqua" w:hAnsi="Book Antiqua"/>
            </w:rPr>
            <w:t>Th</w:t>
          </w:r>
          <w:r w:rsidR="005D7943">
            <w:rPr>
              <w:rFonts w:ascii="Book Antiqua" w:hAnsi="Book Antiqua"/>
            </w:rPr>
            <w:t>is proposed</w:t>
          </w:r>
          <w:r w:rsidRPr="001B0B76">
            <w:rPr>
              <w:rFonts w:ascii="Book Antiqua" w:hAnsi="Book Antiqua"/>
            </w:rPr>
            <w:t xml:space="preserve"> seminar will evaluate each attendee and their current abilities</w:t>
          </w:r>
          <w:r w:rsidR="00642EC4" w:rsidRPr="001B0B76">
            <w:rPr>
              <w:rFonts w:ascii="Book Antiqua" w:hAnsi="Book Antiqua"/>
            </w:rPr>
            <w:t>. I</w:t>
          </w:r>
          <w:r w:rsidRPr="001B0B76">
            <w:rPr>
              <w:rFonts w:ascii="Book Antiqua" w:hAnsi="Book Antiqua"/>
            </w:rPr>
            <w:t xml:space="preserve">t will also give the individual participants a forum </w:t>
          </w:r>
          <w:r w:rsidR="0098478C" w:rsidRPr="001B0B76">
            <w:rPr>
              <w:rFonts w:ascii="Book Antiqua" w:hAnsi="Book Antiqua"/>
            </w:rPr>
            <w:t>t</w:t>
          </w:r>
          <w:r w:rsidRPr="001B0B76">
            <w:rPr>
              <w:rFonts w:ascii="Book Antiqua" w:hAnsi="Book Antiqua"/>
            </w:rPr>
            <w:t xml:space="preserve">o openly discuss their </w:t>
          </w:r>
          <w:r w:rsidR="00A70452">
            <w:rPr>
              <w:rFonts w:ascii="Book Antiqua" w:hAnsi="Book Antiqua"/>
            </w:rPr>
            <w:t>areas of potential growth</w:t>
          </w:r>
          <w:r w:rsidRPr="001B0B76">
            <w:rPr>
              <w:rFonts w:ascii="Book Antiqua" w:hAnsi="Book Antiqua"/>
            </w:rPr>
            <w:t xml:space="preserve"> in a safe environment. From there, Ink from Within will provide curricul</w:t>
          </w:r>
          <w:r w:rsidR="0098478C" w:rsidRPr="001B0B76">
            <w:rPr>
              <w:rFonts w:ascii="Book Antiqua" w:hAnsi="Book Antiqua"/>
            </w:rPr>
            <w:t>a</w:t>
          </w:r>
          <w:r w:rsidRPr="001B0B76">
            <w:rPr>
              <w:rFonts w:ascii="Book Antiqua" w:hAnsi="Book Antiqua"/>
            </w:rPr>
            <w:t xml:space="preserve"> and exercises to provide the </w:t>
          </w:r>
          <w:r w:rsidR="001D3E66">
            <w:rPr>
              <w:rFonts w:ascii="Book Antiqua" w:hAnsi="Book Antiqua"/>
            </w:rPr>
            <w:t>women and men</w:t>
          </w:r>
          <w:r w:rsidRPr="001B0B76">
            <w:rPr>
              <w:rFonts w:ascii="Book Antiqua" w:hAnsi="Book Antiqua"/>
            </w:rPr>
            <w:t xml:space="preserve"> with basic literacy skills including: the ability to express oneself in writing</w:t>
          </w:r>
          <w:r w:rsidR="00642EC4" w:rsidRPr="001B0B76">
            <w:rPr>
              <w:rFonts w:ascii="Book Antiqua" w:hAnsi="Book Antiqua"/>
            </w:rPr>
            <w:t>—to</w:t>
          </w:r>
          <w:r w:rsidR="001D3E66">
            <w:rPr>
              <w:rFonts w:ascii="Book Antiqua" w:hAnsi="Book Antiqua"/>
            </w:rPr>
            <w:t xml:space="preserve"> professionals,</w:t>
          </w:r>
          <w:r w:rsidRPr="001B0B76">
            <w:rPr>
              <w:rFonts w:ascii="Book Antiqua" w:hAnsi="Book Antiqua"/>
            </w:rPr>
            <w:t xml:space="preserve"> judges, treatment personnel, and prospective employers; </w:t>
          </w:r>
          <w:r w:rsidR="0098478C" w:rsidRPr="001B0B76">
            <w:rPr>
              <w:rFonts w:ascii="Book Antiqua" w:hAnsi="Book Antiqua"/>
            </w:rPr>
            <w:t xml:space="preserve">a </w:t>
          </w:r>
          <w:r w:rsidRPr="001B0B76">
            <w:rPr>
              <w:rFonts w:ascii="Book Antiqua" w:hAnsi="Book Antiqua"/>
            </w:rPr>
            <w:t xml:space="preserve">necessary understanding of a resume, and how to write one; fundamental electronic literacy, including how to navigate modern job-seeking platforms, such as Indeed.com; and exercises to familiarize individuals with healthcare forms and procedures, to help ensure the </w:t>
          </w:r>
          <w:r w:rsidR="001D3E66">
            <w:rPr>
              <w:rFonts w:ascii="Book Antiqua" w:hAnsi="Book Antiqua"/>
            </w:rPr>
            <w:t>participants</w:t>
          </w:r>
          <w:r w:rsidRPr="001B0B76">
            <w:rPr>
              <w:rFonts w:ascii="Book Antiqua" w:hAnsi="Book Antiqua"/>
            </w:rPr>
            <w:t xml:space="preserve"> receive the care to which they are entitled</w:t>
          </w:r>
          <w:r w:rsidR="00386B79">
            <w:rPr>
              <w:rFonts w:ascii="Book Antiqua" w:hAnsi="Book Antiqua"/>
            </w:rPr>
            <w:t>; and the seminar will work with each participant on securing housing, by walking each person through actual lease agreements, tenants’-right</w:t>
          </w:r>
          <w:r w:rsidR="00D46F13">
            <w:rPr>
              <w:rFonts w:ascii="Book Antiqua" w:hAnsi="Book Antiqua"/>
            </w:rPr>
            <w:t>s</w:t>
          </w:r>
          <w:r w:rsidR="00386B79">
            <w:rPr>
              <w:rFonts w:ascii="Book Antiqua" w:hAnsi="Book Antiqua"/>
            </w:rPr>
            <w:t xml:space="preserve"> literature, and navigating how to secure housing in an increasingly on-line world</w:t>
          </w:r>
        </w:p>
        <w:p w14:paraId="03CFB6CD" w14:textId="77777777" w:rsidR="001E72B2" w:rsidRPr="00922CEC" w:rsidRDefault="001E72B2" w:rsidP="00747365">
          <w:pPr>
            <w:spacing w:line="360" w:lineRule="auto"/>
            <w:rPr>
              <w:rFonts w:ascii="Book Antiqua" w:hAnsi="Book Antiqua"/>
            </w:rPr>
          </w:pPr>
        </w:p>
        <w:p w14:paraId="11F24947" w14:textId="4AEAB70A" w:rsidR="001E72B2" w:rsidRPr="00922CEC" w:rsidRDefault="001E72B2" w:rsidP="00747365">
          <w:pPr>
            <w:spacing w:line="360" w:lineRule="auto"/>
            <w:rPr>
              <w:rFonts w:ascii="Book Antiqua" w:hAnsi="Book Antiqua"/>
            </w:rPr>
            <w:sectPr w:rsidR="001E72B2" w:rsidRPr="00922CEC" w:rsidSect="00A94906">
              <w:pgSz w:w="12240" w:h="15840"/>
              <w:pgMar w:top="1440" w:right="1440" w:bottom="1440" w:left="1440" w:header="720" w:footer="720" w:gutter="0"/>
              <w:pgNumType w:start="0"/>
              <w:cols w:space="720"/>
              <w:titlePg/>
              <w:docGrid w:linePitch="360"/>
            </w:sectPr>
          </w:pPr>
          <w:r w:rsidRPr="00922CEC">
            <w:rPr>
              <w:rFonts w:ascii="Book Antiqua" w:hAnsi="Book Antiqua"/>
            </w:rPr>
            <w:t>By addressing the above concerns, the Ink from Within UNFLAWED</w:t>
          </w:r>
          <w:r w:rsidR="000D65E8">
            <w:rPr>
              <w:rFonts w:ascii="Book Antiqua" w:hAnsi="Book Antiqua"/>
            </w:rPr>
            <w:t xml:space="preserve"> (</w:t>
          </w:r>
          <w:r w:rsidR="000D65E8" w:rsidRPr="0053121F">
            <w:rPr>
              <w:rFonts w:ascii="Book Antiqua" w:hAnsi="Book Antiqua"/>
              <w:b/>
              <w:bCs/>
              <w:i/>
              <w:iCs/>
            </w:rPr>
            <w:t>Un</w:t>
          </w:r>
          <w:r w:rsidR="000D65E8" w:rsidRPr="0053121F">
            <w:rPr>
              <w:rFonts w:ascii="Book Antiqua" w:hAnsi="Book Antiqua"/>
            </w:rPr>
            <w:t xml:space="preserve">derstandable, </w:t>
          </w:r>
          <w:r w:rsidR="000D65E8" w:rsidRPr="0053121F">
            <w:rPr>
              <w:rFonts w:ascii="Book Antiqua" w:hAnsi="Book Antiqua"/>
              <w:b/>
              <w:bCs/>
              <w:i/>
              <w:iCs/>
            </w:rPr>
            <w:t>F</w:t>
          </w:r>
          <w:r w:rsidR="000D65E8" w:rsidRPr="0053121F">
            <w:rPr>
              <w:rFonts w:ascii="Book Antiqua" w:hAnsi="Book Antiqua"/>
            </w:rPr>
            <w:t xml:space="preserve">unctional </w:t>
          </w:r>
          <w:r w:rsidR="000D65E8" w:rsidRPr="0053121F">
            <w:rPr>
              <w:rFonts w:ascii="Book Antiqua" w:hAnsi="Book Antiqua"/>
              <w:b/>
              <w:bCs/>
              <w:i/>
              <w:iCs/>
            </w:rPr>
            <w:t>L</w:t>
          </w:r>
          <w:r w:rsidR="000D65E8" w:rsidRPr="0053121F">
            <w:rPr>
              <w:rFonts w:ascii="Book Antiqua" w:hAnsi="Book Antiqua"/>
            </w:rPr>
            <w:t xml:space="preserve">iteracy </w:t>
          </w:r>
          <w:r w:rsidR="000D65E8" w:rsidRPr="0053121F">
            <w:rPr>
              <w:rFonts w:ascii="Book Antiqua" w:hAnsi="Book Antiqua"/>
              <w:b/>
              <w:bCs/>
              <w:i/>
              <w:iCs/>
            </w:rPr>
            <w:t>a</w:t>
          </w:r>
          <w:r w:rsidR="000D65E8" w:rsidRPr="0053121F">
            <w:rPr>
              <w:rFonts w:ascii="Book Antiqua" w:hAnsi="Book Antiqua"/>
            </w:rPr>
            <w:t xml:space="preserve">nd </w:t>
          </w:r>
          <w:r w:rsidR="000D65E8" w:rsidRPr="0053121F">
            <w:rPr>
              <w:rFonts w:ascii="Book Antiqua" w:hAnsi="Book Antiqua"/>
              <w:b/>
              <w:bCs/>
              <w:i/>
              <w:iCs/>
            </w:rPr>
            <w:t>W</w:t>
          </w:r>
          <w:r w:rsidR="000D65E8" w:rsidRPr="0053121F">
            <w:rPr>
              <w:rFonts w:ascii="Book Antiqua" w:hAnsi="Book Antiqua"/>
            </w:rPr>
            <w:t xml:space="preserve">riting </w:t>
          </w:r>
          <w:r w:rsidR="000D65E8" w:rsidRPr="0053121F">
            <w:rPr>
              <w:rFonts w:ascii="Book Antiqua" w:hAnsi="Book Antiqua"/>
              <w:b/>
              <w:bCs/>
              <w:i/>
              <w:iCs/>
            </w:rPr>
            <w:t>Ed</w:t>
          </w:r>
          <w:r w:rsidR="000D65E8" w:rsidRPr="0053121F">
            <w:rPr>
              <w:rFonts w:ascii="Book Antiqua" w:hAnsi="Book Antiqua"/>
            </w:rPr>
            <w:t>ucation</w:t>
          </w:r>
          <w:r w:rsidR="000D65E8">
            <w:rPr>
              <w:rFonts w:ascii="Book Antiqua" w:hAnsi="Book Antiqua"/>
            </w:rPr>
            <w:t>)</w:t>
          </w:r>
          <w:r w:rsidRPr="00922CEC">
            <w:rPr>
              <w:rFonts w:ascii="Book Antiqua" w:hAnsi="Book Antiqua"/>
            </w:rPr>
            <w:t xml:space="preserve"> curriculum will </w:t>
          </w:r>
          <w:r w:rsidR="00A605F3">
            <w:rPr>
              <w:rFonts w:ascii="Book Antiqua" w:hAnsi="Book Antiqua"/>
            </w:rPr>
            <w:t>empower attendees, as they</w:t>
          </w:r>
          <w:r w:rsidR="001D3E66">
            <w:rPr>
              <w:rFonts w:ascii="Book Antiqua" w:hAnsi="Book Antiqua"/>
            </w:rPr>
            <w:t xml:space="preserve"> will gain </w:t>
          </w:r>
          <w:r w:rsidRPr="00922CEC">
            <w:rPr>
              <w:rFonts w:ascii="Book Antiqua" w:hAnsi="Book Antiqua"/>
            </w:rPr>
            <w:t>the tools to navigate society successfully and positively, enabling them to avoid self-destructive and maladaptive coping.</w:t>
          </w:r>
        </w:p>
        <w:p w14:paraId="1FA43112" w14:textId="5A3A844C" w:rsidR="0053121F" w:rsidRPr="00922CEC" w:rsidRDefault="0053121F" w:rsidP="00670028"/>
        <w:p w14:paraId="5CB623A4" w14:textId="4A636A61" w:rsidR="00670028" w:rsidRPr="00922CEC" w:rsidRDefault="00670028" w:rsidP="00670028">
          <w:pPr>
            <w:rPr>
              <w:rFonts w:ascii="Book Antiqua" w:hAnsi="Book Antiqua"/>
              <w:b/>
              <w:bCs/>
              <w:sz w:val="36"/>
              <w:szCs w:val="36"/>
            </w:rPr>
          </w:pPr>
          <w:r w:rsidRPr="00922CEC">
            <w:rPr>
              <w:rFonts w:ascii="Book Antiqua" w:hAnsi="Book Antiqua"/>
              <w:b/>
              <w:bCs/>
              <w:sz w:val="36"/>
              <w:szCs w:val="36"/>
            </w:rPr>
            <w:t>Table of Contents</w:t>
          </w:r>
        </w:p>
        <w:p w14:paraId="538A5837" w14:textId="77777777" w:rsidR="00280421" w:rsidRDefault="00280421" w:rsidP="00280421">
          <w:pPr>
            <w:spacing w:line="240" w:lineRule="auto"/>
            <w:jc w:val="right"/>
            <w:rPr>
              <w:rFonts w:ascii="Book Antiqua" w:hAnsi="Book Antiqua"/>
              <w:b/>
              <w:bCs/>
              <w:sz w:val="28"/>
              <w:szCs w:val="28"/>
            </w:rPr>
          </w:pPr>
        </w:p>
        <w:p w14:paraId="398B1345" w14:textId="3F23080F" w:rsidR="00280421" w:rsidRDefault="00280421" w:rsidP="00280421">
          <w:pPr>
            <w:spacing w:line="240" w:lineRule="auto"/>
            <w:rPr>
              <w:rFonts w:ascii="Book Antiqua" w:hAnsi="Book Antiqua"/>
              <w:b/>
              <w:bCs/>
              <w:sz w:val="28"/>
              <w:szCs w:val="28"/>
            </w:rPr>
          </w:pPr>
          <w:r>
            <w:rPr>
              <w:rFonts w:ascii="Book Antiqua" w:hAnsi="Book Antiqua"/>
              <w:b/>
              <w:bCs/>
              <w:sz w:val="28"/>
              <w:szCs w:val="28"/>
            </w:rPr>
            <w:t>Introduction</w:t>
          </w:r>
        </w:p>
        <w:p w14:paraId="3DF90AA8" w14:textId="0620B923" w:rsidR="00280421" w:rsidRDefault="00280421" w:rsidP="00280421">
          <w:pPr>
            <w:spacing w:line="240" w:lineRule="auto"/>
            <w:jc w:val="right"/>
            <w:rPr>
              <w:rFonts w:ascii="Book Antiqua" w:hAnsi="Book Antiqua"/>
              <w:b/>
              <w:bCs/>
              <w:sz w:val="28"/>
              <w:szCs w:val="28"/>
            </w:rPr>
          </w:pPr>
          <w:r>
            <w:rPr>
              <w:rFonts w:ascii="Book Antiqua" w:hAnsi="Book Antiqua"/>
              <w:b/>
              <w:bCs/>
              <w:sz w:val="28"/>
              <w:szCs w:val="28"/>
            </w:rPr>
            <w:t>p. 1</w:t>
          </w:r>
        </w:p>
        <w:p w14:paraId="61E5EA03" w14:textId="77777777" w:rsidR="00280421" w:rsidRDefault="00280421" w:rsidP="00280421">
          <w:pPr>
            <w:spacing w:line="240" w:lineRule="auto"/>
            <w:jc w:val="right"/>
            <w:rPr>
              <w:rFonts w:ascii="Book Antiqua" w:hAnsi="Book Antiqua"/>
              <w:b/>
              <w:bCs/>
              <w:sz w:val="28"/>
              <w:szCs w:val="28"/>
            </w:rPr>
          </w:pPr>
        </w:p>
        <w:p w14:paraId="276F0E9E" w14:textId="1E0F29D2" w:rsidR="00280421" w:rsidRDefault="00280421" w:rsidP="00280421">
          <w:pPr>
            <w:spacing w:line="240" w:lineRule="auto"/>
            <w:rPr>
              <w:rFonts w:ascii="Book Antiqua" w:hAnsi="Book Antiqua"/>
              <w:b/>
              <w:bCs/>
              <w:sz w:val="28"/>
              <w:szCs w:val="28"/>
            </w:rPr>
          </w:pPr>
          <w:r>
            <w:rPr>
              <w:rFonts w:ascii="Book Antiqua" w:hAnsi="Book Antiqua"/>
              <w:b/>
              <w:bCs/>
              <w:sz w:val="28"/>
              <w:szCs w:val="28"/>
            </w:rPr>
            <w:t>Curriculum</w:t>
          </w:r>
        </w:p>
        <w:p w14:paraId="46C41BC7" w14:textId="70D9D021" w:rsidR="00280421" w:rsidRDefault="00280421" w:rsidP="00280421">
          <w:pPr>
            <w:spacing w:line="240" w:lineRule="auto"/>
            <w:jc w:val="right"/>
            <w:rPr>
              <w:rFonts w:ascii="Book Antiqua" w:hAnsi="Book Antiqua"/>
              <w:b/>
              <w:bCs/>
              <w:sz w:val="28"/>
              <w:szCs w:val="28"/>
            </w:rPr>
          </w:pPr>
          <w:r>
            <w:rPr>
              <w:rFonts w:ascii="Book Antiqua" w:hAnsi="Book Antiqua"/>
              <w:b/>
              <w:bCs/>
              <w:sz w:val="28"/>
              <w:szCs w:val="28"/>
            </w:rPr>
            <w:t xml:space="preserve">p. </w:t>
          </w:r>
          <w:r w:rsidR="005D6624">
            <w:rPr>
              <w:rFonts w:ascii="Book Antiqua" w:hAnsi="Book Antiqua"/>
              <w:b/>
              <w:bCs/>
              <w:sz w:val="28"/>
              <w:szCs w:val="28"/>
            </w:rPr>
            <w:t>6</w:t>
          </w:r>
        </w:p>
        <w:p w14:paraId="1E95D875" w14:textId="77777777" w:rsidR="00280421" w:rsidRDefault="00280421" w:rsidP="00280421">
          <w:pPr>
            <w:spacing w:line="240" w:lineRule="auto"/>
            <w:jc w:val="right"/>
            <w:rPr>
              <w:rFonts w:ascii="Book Antiqua" w:hAnsi="Book Antiqua"/>
              <w:b/>
              <w:bCs/>
              <w:sz w:val="28"/>
              <w:szCs w:val="28"/>
            </w:rPr>
          </w:pPr>
        </w:p>
        <w:p w14:paraId="6A9080FD" w14:textId="0935350E" w:rsidR="00280421" w:rsidRDefault="00280421" w:rsidP="00280421">
          <w:pPr>
            <w:spacing w:line="240" w:lineRule="auto"/>
            <w:rPr>
              <w:rFonts w:ascii="Book Antiqua" w:hAnsi="Book Antiqua"/>
              <w:b/>
              <w:bCs/>
              <w:sz w:val="28"/>
              <w:szCs w:val="28"/>
            </w:rPr>
          </w:pPr>
          <w:r>
            <w:rPr>
              <w:rFonts w:ascii="Book Antiqua" w:hAnsi="Book Antiqua"/>
              <w:b/>
              <w:bCs/>
              <w:sz w:val="28"/>
              <w:szCs w:val="28"/>
            </w:rPr>
            <w:t>Implementation and Cost</w:t>
          </w:r>
        </w:p>
        <w:p w14:paraId="59410DDC" w14:textId="41E49A12" w:rsidR="00280421" w:rsidRDefault="00280421" w:rsidP="00280421">
          <w:pPr>
            <w:spacing w:line="240" w:lineRule="auto"/>
            <w:jc w:val="right"/>
            <w:rPr>
              <w:rFonts w:ascii="Book Antiqua" w:hAnsi="Book Antiqua"/>
              <w:b/>
              <w:bCs/>
              <w:sz w:val="28"/>
              <w:szCs w:val="28"/>
            </w:rPr>
          </w:pPr>
          <w:r>
            <w:rPr>
              <w:rFonts w:ascii="Book Antiqua" w:hAnsi="Book Antiqua"/>
              <w:b/>
              <w:bCs/>
              <w:sz w:val="28"/>
              <w:szCs w:val="28"/>
            </w:rPr>
            <w:t>p. 1</w:t>
          </w:r>
          <w:r w:rsidR="00B323DD">
            <w:rPr>
              <w:rFonts w:ascii="Book Antiqua" w:hAnsi="Book Antiqua"/>
              <w:b/>
              <w:bCs/>
              <w:sz w:val="28"/>
              <w:szCs w:val="28"/>
            </w:rPr>
            <w:t>4</w:t>
          </w:r>
        </w:p>
        <w:p w14:paraId="3E8170AF" w14:textId="77777777" w:rsidR="00280421" w:rsidRDefault="00280421" w:rsidP="00280421">
          <w:pPr>
            <w:spacing w:line="240" w:lineRule="auto"/>
            <w:jc w:val="right"/>
            <w:rPr>
              <w:rFonts w:ascii="Book Antiqua" w:hAnsi="Book Antiqua"/>
              <w:b/>
              <w:bCs/>
              <w:sz w:val="28"/>
              <w:szCs w:val="28"/>
            </w:rPr>
          </w:pPr>
        </w:p>
        <w:p w14:paraId="44B14F96" w14:textId="7BE9632D" w:rsidR="00280421" w:rsidRDefault="00280421" w:rsidP="00280421">
          <w:pPr>
            <w:spacing w:line="240" w:lineRule="auto"/>
            <w:rPr>
              <w:rFonts w:ascii="Book Antiqua" w:hAnsi="Book Antiqua"/>
              <w:b/>
              <w:bCs/>
              <w:sz w:val="28"/>
              <w:szCs w:val="28"/>
            </w:rPr>
          </w:pPr>
          <w:r>
            <w:rPr>
              <w:rFonts w:ascii="Book Antiqua" w:hAnsi="Book Antiqua"/>
              <w:b/>
              <w:bCs/>
              <w:sz w:val="28"/>
              <w:szCs w:val="28"/>
            </w:rPr>
            <w:t>Conclusion</w:t>
          </w:r>
        </w:p>
        <w:p w14:paraId="438EA5E4" w14:textId="269B6235" w:rsidR="00280421" w:rsidRDefault="00280421" w:rsidP="00280421">
          <w:pPr>
            <w:spacing w:line="240" w:lineRule="auto"/>
            <w:jc w:val="right"/>
            <w:rPr>
              <w:rFonts w:ascii="Book Antiqua" w:hAnsi="Book Antiqua"/>
              <w:b/>
              <w:bCs/>
              <w:sz w:val="28"/>
              <w:szCs w:val="28"/>
            </w:rPr>
          </w:pPr>
          <w:r>
            <w:rPr>
              <w:rFonts w:ascii="Book Antiqua" w:hAnsi="Book Antiqua"/>
              <w:b/>
              <w:bCs/>
              <w:sz w:val="28"/>
              <w:szCs w:val="28"/>
            </w:rPr>
            <w:t>p. 1</w:t>
          </w:r>
          <w:r w:rsidR="00B323DD">
            <w:rPr>
              <w:rFonts w:ascii="Book Antiqua" w:hAnsi="Book Antiqua"/>
              <w:b/>
              <w:bCs/>
              <w:sz w:val="28"/>
              <w:szCs w:val="28"/>
            </w:rPr>
            <w:t>5</w:t>
          </w:r>
        </w:p>
        <w:p w14:paraId="76B11F5A" w14:textId="77777777" w:rsidR="00280421" w:rsidRDefault="00280421" w:rsidP="00280421">
          <w:pPr>
            <w:spacing w:line="240" w:lineRule="auto"/>
            <w:jc w:val="right"/>
            <w:rPr>
              <w:rFonts w:ascii="Book Antiqua" w:hAnsi="Book Antiqua"/>
              <w:b/>
              <w:bCs/>
              <w:sz w:val="28"/>
              <w:szCs w:val="28"/>
            </w:rPr>
          </w:pPr>
        </w:p>
        <w:p w14:paraId="614719FD" w14:textId="77777777" w:rsidR="00280421" w:rsidRDefault="00280421" w:rsidP="00280421">
          <w:pPr>
            <w:spacing w:line="240" w:lineRule="auto"/>
            <w:rPr>
              <w:rFonts w:ascii="Book Antiqua" w:hAnsi="Book Antiqua"/>
              <w:b/>
              <w:bCs/>
              <w:sz w:val="28"/>
              <w:szCs w:val="28"/>
            </w:rPr>
          </w:pPr>
        </w:p>
        <w:p w14:paraId="7FBCD958" w14:textId="396E8F72" w:rsidR="00280421" w:rsidRDefault="00280421" w:rsidP="00280421">
          <w:pPr>
            <w:spacing w:line="240" w:lineRule="auto"/>
            <w:rPr>
              <w:rFonts w:ascii="Book Antiqua" w:hAnsi="Book Antiqua"/>
              <w:b/>
              <w:bCs/>
              <w:sz w:val="28"/>
              <w:szCs w:val="28"/>
            </w:rPr>
          </w:pPr>
          <w:r>
            <w:rPr>
              <w:rFonts w:ascii="Book Antiqua" w:hAnsi="Book Antiqua"/>
              <w:b/>
              <w:bCs/>
              <w:sz w:val="28"/>
              <w:szCs w:val="28"/>
            </w:rPr>
            <w:t>References and Citations</w:t>
          </w:r>
        </w:p>
        <w:p w14:paraId="6181D9B6" w14:textId="27B65978" w:rsidR="00280421" w:rsidRDefault="00280421" w:rsidP="00280421">
          <w:pPr>
            <w:spacing w:line="240" w:lineRule="auto"/>
            <w:jc w:val="right"/>
            <w:rPr>
              <w:rFonts w:ascii="Book Antiqua" w:hAnsi="Book Antiqua"/>
              <w:b/>
              <w:bCs/>
              <w:sz w:val="28"/>
              <w:szCs w:val="28"/>
            </w:rPr>
          </w:pPr>
          <w:r>
            <w:rPr>
              <w:rFonts w:ascii="Book Antiqua" w:hAnsi="Book Antiqua"/>
              <w:b/>
              <w:bCs/>
              <w:sz w:val="28"/>
              <w:szCs w:val="28"/>
            </w:rPr>
            <w:t>p. 1</w:t>
          </w:r>
          <w:r w:rsidR="00B323DD">
            <w:rPr>
              <w:rFonts w:ascii="Book Antiqua" w:hAnsi="Book Antiqua"/>
              <w:b/>
              <w:bCs/>
              <w:sz w:val="28"/>
              <w:szCs w:val="28"/>
            </w:rPr>
            <w:t>6</w:t>
          </w:r>
        </w:p>
        <w:p w14:paraId="68600E36" w14:textId="77777777" w:rsidR="00DD2D74" w:rsidRDefault="00DD2D74" w:rsidP="00670028">
          <w:pPr>
            <w:rPr>
              <w:rFonts w:ascii="Book Antiqua" w:hAnsi="Book Antiqua"/>
              <w:b/>
              <w:bCs/>
              <w:sz w:val="36"/>
              <w:szCs w:val="36"/>
            </w:rPr>
          </w:pPr>
        </w:p>
        <w:p w14:paraId="62F4F4E3" w14:textId="73A3A78F" w:rsidR="00670028" w:rsidRDefault="00FF36E7" w:rsidP="00670028">
          <w:pPr>
            <w:rPr>
              <w:rFonts w:ascii="Book Antiqua" w:hAnsi="Book Antiqua"/>
              <w:b/>
              <w:bCs/>
              <w:sz w:val="36"/>
              <w:szCs w:val="36"/>
            </w:rPr>
          </w:pPr>
          <w:r>
            <w:rPr>
              <w:rFonts w:ascii="Book Antiqua" w:hAnsi="Book Antiqua"/>
              <w:b/>
              <w:bCs/>
              <w:sz w:val="36"/>
              <w:szCs w:val="36"/>
            </w:rPr>
            <w:t>Figures</w:t>
          </w:r>
        </w:p>
        <w:p w14:paraId="52CEE668" w14:textId="44929DA1" w:rsidR="00FF36E7" w:rsidRDefault="00FF36E7" w:rsidP="00FF36E7">
          <w:pPr>
            <w:spacing w:line="240" w:lineRule="auto"/>
            <w:rPr>
              <w:rFonts w:ascii="Book Antiqua" w:hAnsi="Book Antiqua"/>
              <w:b/>
              <w:bCs/>
              <w:sz w:val="28"/>
              <w:szCs w:val="28"/>
            </w:rPr>
          </w:pPr>
          <w:r>
            <w:rPr>
              <w:rFonts w:ascii="Book Antiqua" w:hAnsi="Book Antiqua"/>
              <w:b/>
              <w:bCs/>
              <w:sz w:val="28"/>
              <w:szCs w:val="28"/>
            </w:rPr>
            <w:t>Figure 1.1</w:t>
          </w:r>
        </w:p>
        <w:p w14:paraId="0B110FFD" w14:textId="7E0B1351" w:rsidR="00FF36E7" w:rsidRDefault="00FF36E7" w:rsidP="00FF36E7">
          <w:pPr>
            <w:spacing w:line="240" w:lineRule="auto"/>
            <w:jc w:val="right"/>
            <w:rPr>
              <w:rFonts w:ascii="Book Antiqua" w:hAnsi="Book Antiqua"/>
              <w:b/>
              <w:bCs/>
              <w:sz w:val="28"/>
              <w:szCs w:val="28"/>
            </w:rPr>
          </w:pPr>
          <w:r>
            <w:rPr>
              <w:rFonts w:ascii="Book Antiqua" w:hAnsi="Book Antiqua"/>
              <w:b/>
              <w:bCs/>
              <w:sz w:val="28"/>
              <w:szCs w:val="28"/>
            </w:rPr>
            <w:t>p. 1</w:t>
          </w:r>
        </w:p>
        <w:p w14:paraId="09F1096F" w14:textId="7F03964D" w:rsidR="00FF36E7" w:rsidRDefault="00FF36E7" w:rsidP="00FF36E7">
          <w:pPr>
            <w:spacing w:line="240" w:lineRule="auto"/>
            <w:jc w:val="right"/>
            <w:rPr>
              <w:rFonts w:ascii="Book Antiqua" w:hAnsi="Book Antiqua"/>
              <w:b/>
              <w:bCs/>
              <w:sz w:val="28"/>
              <w:szCs w:val="28"/>
            </w:rPr>
          </w:pPr>
        </w:p>
        <w:p w14:paraId="47AA03E7" w14:textId="77777777" w:rsidR="00FF36E7" w:rsidRDefault="00FF36E7" w:rsidP="00FF36E7">
          <w:pPr>
            <w:spacing w:line="240" w:lineRule="auto"/>
            <w:jc w:val="right"/>
            <w:rPr>
              <w:rFonts w:ascii="Book Antiqua" w:hAnsi="Book Antiqua"/>
              <w:b/>
              <w:bCs/>
              <w:sz w:val="28"/>
              <w:szCs w:val="28"/>
            </w:rPr>
          </w:pPr>
        </w:p>
        <w:p w14:paraId="289F1B07" w14:textId="7B1B64C5" w:rsidR="00FF36E7" w:rsidRDefault="00FF36E7" w:rsidP="00FF36E7">
          <w:pPr>
            <w:spacing w:line="240" w:lineRule="auto"/>
            <w:rPr>
              <w:rFonts w:ascii="Book Antiqua" w:hAnsi="Book Antiqua"/>
              <w:b/>
              <w:bCs/>
              <w:sz w:val="28"/>
              <w:szCs w:val="28"/>
            </w:rPr>
          </w:pPr>
          <w:r>
            <w:rPr>
              <w:rFonts w:ascii="Book Antiqua" w:hAnsi="Book Antiqua"/>
              <w:b/>
              <w:bCs/>
              <w:sz w:val="28"/>
              <w:szCs w:val="28"/>
            </w:rPr>
            <w:t>Figures 2.1-2.3</w:t>
          </w:r>
        </w:p>
        <w:p w14:paraId="7ADCA545" w14:textId="47B5C09F" w:rsidR="00FF36E7" w:rsidRDefault="00FF36E7" w:rsidP="00FF36E7">
          <w:pPr>
            <w:spacing w:line="240" w:lineRule="auto"/>
            <w:jc w:val="right"/>
            <w:rPr>
              <w:rFonts w:ascii="Book Antiqua" w:hAnsi="Book Antiqua"/>
              <w:b/>
              <w:bCs/>
              <w:sz w:val="28"/>
              <w:szCs w:val="28"/>
            </w:rPr>
          </w:pPr>
          <w:r>
            <w:rPr>
              <w:rFonts w:ascii="Book Antiqua" w:hAnsi="Book Antiqua"/>
              <w:b/>
              <w:bCs/>
              <w:sz w:val="28"/>
              <w:szCs w:val="28"/>
            </w:rPr>
            <w:t>p. 6</w:t>
          </w:r>
        </w:p>
        <w:p w14:paraId="42E47E52" w14:textId="77777777" w:rsidR="00FF36E7" w:rsidRPr="00922CEC" w:rsidRDefault="00FF36E7" w:rsidP="00670028">
          <w:pPr>
            <w:rPr>
              <w:rFonts w:ascii="Book Antiqua" w:hAnsi="Book Antiqua"/>
              <w:b/>
              <w:bCs/>
              <w:sz w:val="36"/>
              <w:szCs w:val="36"/>
            </w:rPr>
          </w:pPr>
        </w:p>
        <w:p w14:paraId="5AC78727" w14:textId="5865C5A5" w:rsidR="00747365" w:rsidRPr="00922CEC" w:rsidRDefault="00747365" w:rsidP="00670028">
          <w:pPr>
            <w:rPr>
              <w:rFonts w:ascii="Book Antiqua" w:hAnsi="Book Antiqua"/>
              <w:b/>
              <w:bCs/>
              <w:sz w:val="36"/>
              <w:szCs w:val="36"/>
            </w:rPr>
            <w:sectPr w:rsidR="00747365" w:rsidRPr="00922CEC" w:rsidSect="00A94906">
              <w:pgSz w:w="12240" w:h="15840"/>
              <w:pgMar w:top="1440" w:right="1440" w:bottom="1440" w:left="1440" w:header="720" w:footer="720" w:gutter="0"/>
              <w:pgNumType w:start="0"/>
              <w:cols w:space="720"/>
              <w:titlePg/>
              <w:docGrid w:linePitch="360"/>
            </w:sectPr>
          </w:pPr>
        </w:p>
        <w:p w14:paraId="2CF6050A" w14:textId="4B79EE26" w:rsidR="00747365" w:rsidRPr="00922CEC" w:rsidRDefault="00747365" w:rsidP="001D769A">
          <w:pPr>
            <w:spacing w:line="360" w:lineRule="auto"/>
            <w:rPr>
              <w:rFonts w:ascii="Book Antiqua" w:hAnsi="Book Antiqua"/>
              <w:b/>
              <w:bCs/>
              <w:i/>
              <w:iCs/>
              <w:sz w:val="36"/>
              <w:szCs w:val="36"/>
            </w:rPr>
          </w:pPr>
          <w:r w:rsidRPr="00922CEC">
            <w:rPr>
              <w:rFonts w:ascii="Book Antiqua" w:hAnsi="Book Antiqua"/>
              <w:b/>
              <w:bCs/>
              <w:sz w:val="36"/>
              <w:szCs w:val="36"/>
            </w:rPr>
            <w:lastRenderedPageBreak/>
            <w:t xml:space="preserve">Introduction: </w:t>
          </w:r>
          <w:r w:rsidRPr="00922CEC">
            <w:rPr>
              <w:rFonts w:ascii="Book Antiqua" w:hAnsi="Book Antiqua"/>
              <w:b/>
              <w:bCs/>
              <w:i/>
              <w:iCs/>
              <w:sz w:val="36"/>
              <w:szCs w:val="36"/>
            </w:rPr>
            <w:t>the Case for a Literacy Program</w:t>
          </w:r>
        </w:p>
        <w:p w14:paraId="0FF42BE2" w14:textId="3392C030" w:rsidR="00813F2A" w:rsidRDefault="00831B8A" w:rsidP="001D769A">
          <w:pPr>
            <w:spacing w:line="360" w:lineRule="auto"/>
            <w:rPr>
              <w:rFonts w:ascii="Book Antiqua" w:hAnsi="Book Antiqua"/>
              <w:szCs w:val="24"/>
            </w:rPr>
          </w:pPr>
          <w:r>
            <w:rPr>
              <w:rFonts w:ascii="Book Antiqua" w:hAnsi="Book Antiqua"/>
              <w:szCs w:val="24"/>
            </w:rPr>
            <w:tab/>
          </w:r>
          <w:r w:rsidR="005D3E89">
            <w:rPr>
              <w:rFonts w:ascii="Book Antiqua" w:hAnsi="Book Antiqua"/>
              <w:szCs w:val="24"/>
            </w:rPr>
            <w:t xml:space="preserve">As Ink from Within’s Mission is to assist the previously and currently incarcerated, and those at risk of Justice interaction, most of the research conducted for the Ink from Within curricula is founded in the case to reduce recidivism. Many of the data collected, however, can be read to express the same need to educate the homeless adult population. </w:t>
          </w:r>
          <w:r w:rsidR="00813F2A">
            <w:rPr>
              <w:rFonts w:ascii="Book Antiqua" w:hAnsi="Book Antiqua"/>
              <w:szCs w:val="24"/>
            </w:rPr>
            <w:t>According to the United States Interagency Council on Homelessness (USICH), “nearly 50,000 people a year enter [homeless] shelters directly after release from correctional facilities.”</w:t>
          </w:r>
          <w:r w:rsidR="002265FB">
            <w:rPr>
              <w:rStyle w:val="FootnoteReference"/>
              <w:rFonts w:ascii="Book Antiqua" w:hAnsi="Book Antiqua"/>
              <w:szCs w:val="24"/>
            </w:rPr>
            <w:footnoteReference w:id="1"/>
          </w:r>
        </w:p>
        <w:p w14:paraId="3919BF31" w14:textId="54E1C33D" w:rsidR="002265FB" w:rsidRDefault="00813F2A" w:rsidP="00813F2A">
          <w:pPr>
            <w:spacing w:line="360" w:lineRule="auto"/>
            <w:ind w:firstLine="720"/>
            <w:rPr>
              <w:rFonts w:ascii="Book Antiqua" w:hAnsi="Book Antiqua"/>
              <w:szCs w:val="24"/>
            </w:rPr>
          </w:pPr>
          <w:r>
            <w:rPr>
              <w:rFonts w:ascii="Book Antiqua" w:hAnsi="Book Antiqua"/>
              <w:szCs w:val="24"/>
            </w:rPr>
            <w:t xml:space="preserve">Ink from Within (IFW) is uniquely placed to help the homeless with life-skills and literacy education, as IFW was founded by previously incarcerated persons. The curricula </w:t>
          </w:r>
          <w:r w:rsidR="00017525">
            <w:rPr>
              <w:rFonts w:ascii="Book Antiqua" w:hAnsi="Book Antiqua"/>
              <w:szCs w:val="24"/>
            </w:rPr>
            <w:t>were</w:t>
          </w:r>
          <w:r>
            <w:rPr>
              <w:rFonts w:ascii="Book Antiqua" w:hAnsi="Book Antiqua"/>
              <w:szCs w:val="24"/>
            </w:rPr>
            <w:t xml:space="preserve"> designed for those who have been incarcerated, and for those who are seeking to build better lives for themselves. Given the overlap between the communities of those previously incarcerated and those who are homeless, IFW can offer insight and targeted expertise that other literacy programs cannot offer.</w:t>
          </w:r>
          <w:r w:rsidR="00922CEC" w:rsidRPr="00C15527">
            <w:rPr>
              <w:rFonts w:ascii="Book Antiqua" w:hAnsi="Book Antiqua"/>
              <w:szCs w:val="24"/>
            </w:rPr>
            <w:t xml:space="preserve"> </w:t>
          </w:r>
        </w:p>
        <w:p w14:paraId="78F23E45" w14:textId="77777777" w:rsidR="00C471D4" w:rsidRDefault="002265FB" w:rsidP="00813F2A">
          <w:pPr>
            <w:spacing w:line="360" w:lineRule="auto"/>
            <w:ind w:firstLine="720"/>
            <w:rPr>
              <w:rFonts w:ascii="Book Antiqua" w:hAnsi="Book Antiqua"/>
              <w:szCs w:val="24"/>
            </w:rPr>
          </w:pPr>
          <w:r>
            <w:rPr>
              <w:rFonts w:ascii="Book Antiqua" w:hAnsi="Book Antiqua"/>
              <w:szCs w:val="24"/>
            </w:rPr>
            <w:t xml:space="preserve">The fact is that homelessness and Justice-impact go hand-in-hand. A study </w:t>
          </w:r>
          <w:r w:rsidR="00C471D4">
            <w:rPr>
              <w:rFonts w:ascii="Book Antiqua" w:hAnsi="Book Antiqua"/>
              <w:szCs w:val="24"/>
            </w:rPr>
            <w:t xml:space="preserve">conducted in </w:t>
          </w:r>
          <w:r>
            <w:rPr>
              <w:rFonts w:ascii="Book Antiqua" w:hAnsi="Book Antiqua"/>
              <w:szCs w:val="24"/>
            </w:rPr>
            <w:t>Washington State showed that housing programs were “</w:t>
          </w:r>
          <w:r w:rsidRPr="002265FB">
            <w:rPr>
              <w:rFonts w:ascii="Book Antiqua" w:hAnsi="Book Antiqua"/>
              <w:szCs w:val="24"/>
            </w:rPr>
            <w:t>successful in significantly reducing new convictions</w:t>
          </w:r>
          <w:r w:rsidR="00C471D4">
            <w:rPr>
              <w:rFonts w:ascii="Book Antiqua" w:hAnsi="Book Antiqua"/>
              <w:szCs w:val="24"/>
            </w:rPr>
            <w:t>.”</w:t>
          </w:r>
          <w:r>
            <w:rPr>
              <w:rStyle w:val="FootnoteReference"/>
              <w:rFonts w:ascii="Book Antiqua" w:hAnsi="Book Antiqua"/>
              <w:szCs w:val="24"/>
            </w:rPr>
            <w:footnoteReference w:id="2"/>
          </w:r>
          <w:r w:rsidR="00C471D4">
            <w:rPr>
              <w:rFonts w:ascii="Book Antiqua" w:hAnsi="Book Antiqua"/>
              <w:szCs w:val="24"/>
            </w:rPr>
            <w:t xml:space="preserve"> On the other hand, the same study revealed that “</w:t>
          </w:r>
          <w:r w:rsidR="00C471D4" w:rsidRPr="002265FB">
            <w:rPr>
              <w:rFonts w:ascii="Book Antiqua" w:hAnsi="Book Antiqua"/>
              <w:szCs w:val="24"/>
            </w:rPr>
            <w:t>periods of homelessness significantly elevated the risk of recidivism for new convictions, revocations, and readmission to prison</w:t>
          </w:r>
          <w:r w:rsidR="00C471D4">
            <w:rPr>
              <w:rFonts w:ascii="Book Antiqua" w:hAnsi="Book Antiqua"/>
              <w:szCs w:val="24"/>
            </w:rPr>
            <w:t xml:space="preserve">.” </w:t>
          </w:r>
        </w:p>
        <w:p w14:paraId="5C3904D9" w14:textId="29050FAA" w:rsidR="00C471D4" w:rsidRDefault="00C471D4" w:rsidP="00813F2A">
          <w:pPr>
            <w:spacing w:line="360" w:lineRule="auto"/>
            <w:ind w:firstLine="720"/>
            <w:rPr>
              <w:rFonts w:ascii="Book Antiqua" w:hAnsi="Book Antiqua"/>
              <w:szCs w:val="24"/>
            </w:rPr>
          </w:pPr>
          <w:r>
            <w:rPr>
              <w:rFonts w:ascii="Book Antiqua" w:hAnsi="Book Antiqua"/>
              <w:szCs w:val="24"/>
            </w:rPr>
            <w:t xml:space="preserve">An underlying core cause of both homelessness and recidivism is lack of literacy. Because </w:t>
          </w:r>
          <w:r w:rsidR="005D7943">
            <w:rPr>
              <w:rFonts w:ascii="Book Antiqua" w:hAnsi="Book Antiqua"/>
              <w:szCs w:val="24"/>
            </w:rPr>
            <w:t>many existing organizations and institutions already have existing expertise and programs for general outreach</w:t>
          </w:r>
          <w:r>
            <w:rPr>
              <w:rFonts w:ascii="Book Antiqua" w:hAnsi="Book Antiqua"/>
              <w:szCs w:val="24"/>
            </w:rPr>
            <w:t xml:space="preserve">, this proposal will speak mainly to IFW’s expertise in how literacy and education directly correlate to the </w:t>
          </w:r>
          <w:r w:rsidR="001E4BDE">
            <w:rPr>
              <w:rFonts w:ascii="Book Antiqua" w:hAnsi="Book Antiqua"/>
              <w:szCs w:val="24"/>
            </w:rPr>
            <w:t>Justice</w:t>
          </w:r>
          <w:r>
            <w:rPr>
              <w:rFonts w:ascii="Book Antiqua" w:hAnsi="Book Antiqua"/>
              <w:szCs w:val="24"/>
            </w:rPr>
            <w:t xml:space="preserve">-impacted. In the main, this proposal will show that for the previously incarcerated, the Justice system and </w:t>
          </w:r>
          <w:r>
            <w:rPr>
              <w:rFonts w:ascii="Book Antiqua" w:hAnsi="Book Antiqua"/>
              <w:szCs w:val="24"/>
            </w:rPr>
            <w:lastRenderedPageBreak/>
            <w:t>current programming ha</w:t>
          </w:r>
          <w:r w:rsidR="00017525">
            <w:rPr>
              <w:rFonts w:ascii="Book Antiqua" w:hAnsi="Book Antiqua"/>
              <w:szCs w:val="24"/>
            </w:rPr>
            <w:t>ve</w:t>
          </w:r>
          <w:r>
            <w:rPr>
              <w:rFonts w:ascii="Book Antiqua" w:hAnsi="Book Antiqua"/>
              <w:szCs w:val="24"/>
            </w:rPr>
            <w:t xml:space="preserve"> not done enough to educate and empower the individuals. This lack of education and training has created a void that IFW seeks to fill, along with</w:t>
          </w:r>
          <w:r w:rsidR="005D7943">
            <w:rPr>
              <w:rFonts w:ascii="Book Antiqua" w:hAnsi="Book Antiqua"/>
              <w:szCs w:val="24"/>
            </w:rPr>
            <w:t xml:space="preserve"> existing</w:t>
          </w:r>
          <w:r>
            <w:rPr>
              <w:rFonts w:ascii="Book Antiqua" w:hAnsi="Book Antiqua"/>
              <w:szCs w:val="24"/>
            </w:rPr>
            <w:t xml:space="preserve"> organizations</w:t>
          </w:r>
          <w:r w:rsidR="005D7943">
            <w:rPr>
              <w:rFonts w:ascii="Book Antiqua" w:hAnsi="Book Antiqua"/>
              <w:szCs w:val="24"/>
            </w:rPr>
            <w:t xml:space="preserve"> and programs</w:t>
          </w:r>
          <w:r>
            <w:rPr>
              <w:rFonts w:ascii="Book Antiqua" w:hAnsi="Book Antiqua"/>
              <w:szCs w:val="24"/>
            </w:rPr>
            <w:t>.</w:t>
          </w:r>
        </w:p>
        <w:p w14:paraId="37A9EE49" w14:textId="27E36212" w:rsidR="003D0734" w:rsidRDefault="003D0734" w:rsidP="003D0734">
          <w:pPr>
            <w:shd w:val="clear" w:color="auto" w:fill="FFFFFF"/>
            <w:spacing w:line="360" w:lineRule="auto"/>
            <w:ind w:firstLine="720"/>
            <w:rPr>
              <w:rFonts w:ascii="Book Antiqua" w:hAnsi="Book Antiqua"/>
            </w:rPr>
          </w:pPr>
          <w:r>
            <w:rPr>
              <w:rFonts w:ascii="Book Antiqua" w:hAnsi="Book Antiqua"/>
            </w:rPr>
            <w:t>Please note, this proposal uses the definitions of literacy provided by the National Assessment of Adult Literacy (NAAL) for Document and Quantitative Literacy, provided below, to help shape understanding of functional literacy in the real-world.</w:t>
          </w:r>
        </w:p>
        <w:p w14:paraId="0D272CF5" w14:textId="77777777" w:rsidR="003D0734" w:rsidRDefault="003D0734" w:rsidP="003D0734">
          <w:pPr>
            <w:shd w:val="clear" w:color="auto" w:fill="FFFFFF"/>
            <w:spacing w:line="360" w:lineRule="auto"/>
            <w:rPr>
              <w:rFonts w:ascii="Book Antiqua" w:hAnsi="Book Antiqua"/>
            </w:rPr>
          </w:pPr>
        </w:p>
        <w:p w14:paraId="32F45C97" w14:textId="77777777" w:rsidR="003D0734" w:rsidRDefault="003D0734" w:rsidP="003D0734">
          <w:pPr>
            <w:shd w:val="clear" w:color="auto" w:fill="FFFFFF"/>
            <w:spacing w:line="360" w:lineRule="auto"/>
            <w:ind w:left="720"/>
          </w:pPr>
          <w:r w:rsidRPr="00DE7061">
            <w:rPr>
              <w:b/>
              <w:bCs/>
              <w:i/>
              <w:iCs/>
            </w:rPr>
            <w:t>Document literacy</w:t>
          </w:r>
          <w:r>
            <w:t>—The knowledge and skills needed to perform document tasks (i.e., to search, comprehend, and use information from noncontinuous texts in various formats). Document examples include job applications, payroll forms, transportation schedules, maps, tables, and drug or food labels.</w:t>
          </w:r>
        </w:p>
        <w:p w14:paraId="6390DF6D" w14:textId="77777777" w:rsidR="003D0734" w:rsidRDefault="003D0734" w:rsidP="003D0734">
          <w:pPr>
            <w:shd w:val="clear" w:color="auto" w:fill="FFFFFF"/>
            <w:spacing w:line="360" w:lineRule="auto"/>
            <w:ind w:left="720"/>
          </w:pPr>
          <w:r w:rsidRPr="00DE7061">
            <w:rPr>
              <w:b/>
              <w:bCs/>
              <w:i/>
              <w:iCs/>
            </w:rPr>
            <w:t>Quantitative literacy</w:t>
          </w:r>
          <w:r>
            <w:t>—The knowledge and skills required to perform quantitative tasks (i.e., to identify and perform computations, either alone or sequentially, using numbers embedded in printed materials). Examples include balancing a checkbook, figuring out a tip, completing an order form, or determining the amount of interest on a loan from an advertisement.</w:t>
          </w:r>
          <w:r>
            <w:rPr>
              <w:rStyle w:val="FootnoteReference"/>
            </w:rPr>
            <w:footnoteReference w:id="3"/>
          </w:r>
        </w:p>
        <w:p w14:paraId="5099CF13" w14:textId="77777777" w:rsidR="003D0734" w:rsidRDefault="003D0734" w:rsidP="00813F2A">
          <w:pPr>
            <w:spacing w:line="360" w:lineRule="auto"/>
            <w:ind w:firstLine="720"/>
            <w:rPr>
              <w:rFonts w:ascii="Book Antiqua" w:hAnsi="Book Antiqua"/>
              <w:szCs w:val="24"/>
            </w:rPr>
          </w:pPr>
        </w:p>
        <w:p w14:paraId="2956A9F7" w14:textId="7CC324E5" w:rsidR="003D0734" w:rsidRDefault="003D0734" w:rsidP="003D0734">
          <w:pPr>
            <w:spacing w:line="360" w:lineRule="auto"/>
            <w:rPr>
              <w:rFonts w:ascii="Book Antiqua" w:hAnsi="Book Antiqua"/>
              <w:szCs w:val="24"/>
            </w:rPr>
          </w:pPr>
        </w:p>
        <w:p w14:paraId="09747691" w14:textId="77777777" w:rsidR="003D0734" w:rsidRDefault="003D0734" w:rsidP="003D0734">
          <w:pPr>
            <w:spacing w:line="360" w:lineRule="auto"/>
            <w:rPr>
              <w:rFonts w:ascii="Book Antiqua" w:hAnsi="Book Antiqua"/>
              <w:b/>
              <w:bCs/>
              <w:i/>
              <w:iCs/>
              <w:sz w:val="36"/>
              <w:szCs w:val="36"/>
            </w:rPr>
          </w:pPr>
        </w:p>
        <w:p w14:paraId="03F02BEC" w14:textId="77777777" w:rsidR="003D0734" w:rsidRDefault="003D0734" w:rsidP="003D0734">
          <w:pPr>
            <w:spacing w:line="360" w:lineRule="auto"/>
            <w:rPr>
              <w:rFonts w:ascii="Book Antiqua" w:hAnsi="Book Antiqua"/>
              <w:b/>
              <w:bCs/>
              <w:i/>
              <w:iCs/>
              <w:sz w:val="36"/>
              <w:szCs w:val="36"/>
            </w:rPr>
          </w:pPr>
        </w:p>
        <w:p w14:paraId="1A9876D6" w14:textId="77777777" w:rsidR="003D0734" w:rsidRDefault="003D0734" w:rsidP="003D0734">
          <w:pPr>
            <w:spacing w:line="360" w:lineRule="auto"/>
            <w:rPr>
              <w:rFonts w:ascii="Book Antiqua" w:hAnsi="Book Antiqua"/>
              <w:b/>
              <w:bCs/>
              <w:i/>
              <w:iCs/>
              <w:sz w:val="36"/>
              <w:szCs w:val="36"/>
            </w:rPr>
          </w:pPr>
        </w:p>
        <w:p w14:paraId="1A1BD083" w14:textId="77777777" w:rsidR="003D0734" w:rsidRDefault="003D0734" w:rsidP="003D0734">
          <w:pPr>
            <w:spacing w:line="360" w:lineRule="auto"/>
            <w:rPr>
              <w:rFonts w:ascii="Book Antiqua" w:hAnsi="Book Antiqua"/>
              <w:b/>
              <w:bCs/>
              <w:i/>
              <w:iCs/>
              <w:sz w:val="36"/>
              <w:szCs w:val="36"/>
            </w:rPr>
          </w:pPr>
        </w:p>
        <w:p w14:paraId="7A2EB637" w14:textId="77777777" w:rsidR="003D0734" w:rsidRDefault="003D0734" w:rsidP="003D0734">
          <w:pPr>
            <w:spacing w:line="360" w:lineRule="auto"/>
            <w:rPr>
              <w:rFonts w:ascii="Book Antiqua" w:hAnsi="Book Antiqua"/>
              <w:b/>
              <w:bCs/>
              <w:i/>
              <w:iCs/>
              <w:sz w:val="36"/>
              <w:szCs w:val="36"/>
            </w:rPr>
          </w:pPr>
        </w:p>
        <w:p w14:paraId="4EAE2160" w14:textId="77777777" w:rsidR="003D0734" w:rsidRDefault="003D0734" w:rsidP="003D0734">
          <w:pPr>
            <w:spacing w:line="360" w:lineRule="auto"/>
            <w:rPr>
              <w:rFonts w:ascii="Book Antiqua" w:hAnsi="Book Antiqua"/>
              <w:b/>
              <w:bCs/>
              <w:i/>
              <w:iCs/>
              <w:sz w:val="36"/>
              <w:szCs w:val="36"/>
            </w:rPr>
          </w:pPr>
        </w:p>
        <w:p w14:paraId="656B5FEC" w14:textId="6D116074" w:rsidR="003D0734" w:rsidRPr="003D0734" w:rsidRDefault="003D0734" w:rsidP="003D0734">
          <w:pPr>
            <w:spacing w:line="360" w:lineRule="auto"/>
            <w:rPr>
              <w:rFonts w:ascii="Book Antiqua" w:hAnsi="Book Antiqua"/>
              <w:b/>
              <w:bCs/>
              <w:i/>
              <w:iCs/>
              <w:sz w:val="36"/>
              <w:szCs w:val="36"/>
            </w:rPr>
          </w:pPr>
          <w:r>
            <w:rPr>
              <w:rFonts w:ascii="Book Antiqua" w:hAnsi="Book Antiqua"/>
              <w:b/>
              <w:bCs/>
              <w:i/>
              <w:iCs/>
              <w:sz w:val="36"/>
              <w:szCs w:val="36"/>
            </w:rPr>
            <w:t>The State of Literacy</w:t>
          </w:r>
        </w:p>
        <w:p w14:paraId="78A11BF1" w14:textId="7F16D0D6" w:rsidR="001D769A" w:rsidRDefault="00922CEC" w:rsidP="00813F2A">
          <w:pPr>
            <w:spacing w:line="360" w:lineRule="auto"/>
            <w:ind w:firstLine="720"/>
            <w:rPr>
              <w:rFonts w:ascii="Book Antiqua" w:hAnsi="Book Antiqua"/>
              <w:szCs w:val="24"/>
            </w:rPr>
          </w:pPr>
          <w:r w:rsidRPr="00C15527">
            <w:rPr>
              <w:rFonts w:ascii="Book Antiqua" w:hAnsi="Book Antiqua"/>
              <w:szCs w:val="24"/>
            </w:rPr>
            <w:t>Washington State Department of Corrections is already aware of the need for education. The Department states on its website that “</w:t>
          </w:r>
          <w:r w:rsidRPr="00C15527">
            <w:rPr>
              <w:rFonts w:ascii="Book Antiqua" w:hAnsi="Book Antiqua" w:cs="Tahoma"/>
              <w:szCs w:val="24"/>
              <w:shd w:val="clear" w:color="auto" w:fill="FFFFFF"/>
            </w:rPr>
            <w:t>Providing inmates with education and job training is part of the broader DOC effort to increase public safety and </w:t>
          </w:r>
          <w:hyperlink r:id="rId15" w:anchor="strategy" w:tgtFrame="_blank" w:history="1">
            <w:r w:rsidRPr="00C15527">
              <w:rPr>
                <w:rStyle w:val="Hyperlink"/>
                <w:rFonts w:ascii="Book Antiqua" w:hAnsi="Book Antiqua" w:cs="Tahoma"/>
                <w:color w:val="auto"/>
                <w:szCs w:val="24"/>
                <w:u w:val="none"/>
                <w:shd w:val="clear" w:color="auto" w:fill="FFFFFF"/>
              </w:rPr>
              <w:t>reduce recidivism</w:t>
            </w:r>
          </w:hyperlink>
          <w:r w:rsidRPr="00C15527">
            <w:rPr>
              <w:rFonts w:ascii="Book Antiqua" w:hAnsi="Book Antiqua"/>
              <w:szCs w:val="24"/>
            </w:rPr>
            <w:t>.”</w:t>
          </w:r>
          <w:r w:rsidRPr="00C15527">
            <w:rPr>
              <w:rStyle w:val="FootnoteReference"/>
              <w:rFonts w:ascii="Book Antiqua" w:hAnsi="Book Antiqua"/>
              <w:szCs w:val="24"/>
            </w:rPr>
            <w:footnoteReference w:id="4"/>
          </w:r>
          <w:r w:rsidRPr="00C15527">
            <w:rPr>
              <w:rFonts w:ascii="Book Antiqua" w:hAnsi="Book Antiqua"/>
              <w:szCs w:val="24"/>
            </w:rPr>
            <w:t xml:space="preserve"> It is the </w:t>
          </w:r>
          <w:r w:rsidRPr="00B45CA0">
            <w:rPr>
              <w:rFonts w:ascii="Book Antiqua" w:hAnsi="Book Antiqua"/>
              <w:szCs w:val="24"/>
            </w:rPr>
            <w:t>misfortunate</w:t>
          </w:r>
          <w:r w:rsidRPr="00C15527">
            <w:rPr>
              <w:rFonts w:ascii="Book Antiqua" w:hAnsi="Book Antiqua"/>
              <w:szCs w:val="24"/>
            </w:rPr>
            <w:t xml:space="preserve"> case, however, that literacy among incarcerated </w:t>
          </w:r>
          <w:r w:rsidR="00133BD4">
            <w:rPr>
              <w:rFonts w:ascii="Book Antiqua" w:hAnsi="Book Antiqua"/>
              <w:szCs w:val="24"/>
            </w:rPr>
            <w:t xml:space="preserve">individuals </w:t>
          </w:r>
          <w:r w:rsidRPr="00C15527">
            <w:rPr>
              <w:rFonts w:ascii="Book Antiqua" w:hAnsi="Book Antiqua"/>
              <w:szCs w:val="24"/>
            </w:rPr>
            <w:t>remains dismal.</w:t>
          </w:r>
          <w:r w:rsidR="00390C6E" w:rsidRPr="00C15527">
            <w:rPr>
              <w:rFonts w:ascii="Book Antiqua" w:hAnsi="Book Antiqua"/>
              <w:szCs w:val="24"/>
            </w:rPr>
            <w:t xml:space="preserve"> According to the Literacy Project Foundation, “</w:t>
          </w:r>
          <w:r w:rsidR="00643900" w:rsidRPr="00C15527">
            <w:rPr>
              <w:rFonts w:ascii="Book Antiqua" w:hAnsi="Book Antiqua"/>
              <w:szCs w:val="24"/>
            </w:rPr>
            <w:t>3 out of 5 people in American prisons can’t read”</w:t>
          </w:r>
          <w:r w:rsidR="00643900" w:rsidRPr="00C15527">
            <w:rPr>
              <w:rStyle w:val="FootnoteReference"/>
              <w:rFonts w:ascii="Book Antiqua" w:hAnsi="Book Antiqua"/>
              <w:szCs w:val="24"/>
            </w:rPr>
            <w:footnoteReference w:id="5"/>
          </w:r>
          <w:r w:rsidR="00643900" w:rsidRPr="00C15527">
            <w:rPr>
              <w:rFonts w:ascii="Book Antiqua" w:hAnsi="Book Antiqua"/>
              <w:szCs w:val="24"/>
            </w:rPr>
            <w:t>.</w:t>
          </w:r>
        </w:p>
        <w:p w14:paraId="4A7EAB9D" w14:textId="25DCD500" w:rsidR="00162D47" w:rsidRDefault="00162D47" w:rsidP="001D769A">
          <w:pPr>
            <w:spacing w:line="360" w:lineRule="auto"/>
            <w:rPr>
              <w:rFonts w:ascii="Book Antiqua" w:hAnsi="Book Antiqua"/>
              <w:szCs w:val="24"/>
            </w:rPr>
          </w:pPr>
          <w:r>
            <w:rPr>
              <w:rFonts w:ascii="Book Antiqua" w:hAnsi="Book Antiqua"/>
              <w:szCs w:val="24"/>
            </w:rPr>
            <w:tab/>
            <w:t>More data arrived in 2007, when an association of organizations under the US Department of Education published the results of their study of Prison Literacy. The table below is a very brief summary of their findings.</w:t>
          </w:r>
        </w:p>
        <w:p w14:paraId="23E439A4" w14:textId="77777777" w:rsidR="00ED6ECE" w:rsidRDefault="00ED6ECE" w:rsidP="001D769A">
          <w:pPr>
            <w:spacing w:line="360" w:lineRule="auto"/>
            <w:rPr>
              <w:rFonts w:ascii="Book Antiqua" w:hAnsi="Book Antiqua"/>
              <w:szCs w:val="24"/>
            </w:rPr>
          </w:pPr>
        </w:p>
        <w:p w14:paraId="2F093D7D" w14:textId="77777777" w:rsidR="008F0E1B" w:rsidRPr="00C15527" w:rsidRDefault="008F0E1B" w:rsidP="008F0E1B">
          <w:pPr>
            <w:shd w:val="clear" w:color="auto" w:fill="FFFFFF"/>
            <w:spacing w:line="360" w:lineRule="auto"/>
            <w:jc w:val="center"/>
            <w:rPr>
              <w:rFonts w:ascii="Book Antiqua" w:eastAsia="Times New Roman" w:hAnsi="Book Antiqua" w:cs="Calibri"/>
              <w:szCs w:val="24"/>
            </w:rPr>
          </w:pPr>
          <w:r w:rsidRPr="003B5609">
            <w:rPr>
              <w:noProof/>
            </w:rPr>
            <w:drawing>
              <wp:inline distT="0" distB="0" distL="0" distR="0" wp14:anchorId="69C6659C" wp14:editId="330FB2B6">
                <wp:extent cx="4572000" cy="2743200"/>
                <wp:effectExtent l="0" t="0" r="0" b="0"/>
                <wp:docPr id="1" name="Chart 1">
                  <a:extLst xmlns:a="http://schemas.openxmlformats.org/drawingml/2006/main">
                    <a:ext uri="{FF2B5EF4-FFF2-40B4-BE49-F238E27FC236}">
                      <a16:creationId xmlns:a16="http://schemas.microsoft.com/office/drawing/2014/main" id="{64027462-DA8D-4F6F-9C91-82A2A725C4E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Pr>
              <w:rFonts w:ascii="Book Antiqua" w:eastAsia="Times New Roman" w:hAnsi="Book Antiqua" w:cs="Calibri"/>
              <w:szCs w:val="24"/>
            </w:rPr>
            <w:t xml:space="preserve"> </w:t>
          </w:r>
        </w:p>
        <w:p w14:paraId="1088C3A6" w14:textId="77777777" w:rsidR="008F0E1B" w:rsidRDefault="008F0E1B" w:rsidP="008F0E1B">
          <w:pPr>
            <w:spacing w:line="240" w:lineRule="auto"/>
            <w:ind w:left="720"/>
            <w:rPr>
              <w:rFonts w:ascii="Book Antiqua" w:hAnsi="Book Antiqua"/>
              <w:sz w:val="20"/>
              <w:szCs w:val="20"/>
            </w:rPr>
          </w:pPr>
          <w:r w:rsidRPr="003B5609">
            <w:rPr>
              <w:rFonts w:cs="Times New Roman"/>
              <w:sz w:val="20"/>
              <w:szCs w:val="20"/>
            </w:rPr>
            <w:t>Data taken from</w:t>
          </w:r>
          <w:r>
            <w:rPr>
              <w:rFonts w:cs="Times New Roman"/>
              <w:sz w:val="20"/>
              <w:szCs w:val="20"/>
            </w:rPr>
            <w:t>:</w:t>
          </w:r>
          <w:r w:rsidRPr="003B5609">
            <w:rPr>
              <w:rFonts w:cs="Times New Roman"/>
              <w:sz w:val="20"/>
              <w:szCs w:val="20"/>
            </w:rPr>
            <w:t xml:space="preserve"> </w:t>
          </w:r>
          <w:r w:rsidRPr="003B5609">
            <w:rPr>
              <w:sz w:val="20"/>
              <w:szCs w:val="20"/>
            </w:rPr>
            <w:t>Greenberg, E., Dunleavy, E., and Kutner, M. (2007). Literacy Behind Bars: Results From the 2003 National Assessment of Adult Literacy Prison Survey (NCES 2007-473). U.S. Department of Education. Washington, DC: National Center for Education Statistics.</w:t>
          </w:r>
        </w:p>
        <w:p w14:paraId="72F10C1D" w14:textId="6ABF1E74" w:rsidR="008F0E1B" w:rsidRDefault="008F0E1B" w:rsidP="001D769A">
          <w:pPr>
            <w:spacing w:line="360" w:lineRule="auto"/>
            <w:rPr>
              <w:rFonts w:ascii="Book Antiqua" w:hAnsi="Book Antiqua"/>
              <w:szCs w:val="24"/>
            </w:rPr>
          </w:pPr>
        </w:p>
        <w:p w14:paraId="4A0D3A7B" w14:textId="6F08ABFB" w:rsidR="00E8451A" w:rsidRDefault="001D769A" w:rsidP="00E8451A">
          <w:pPr>
            <w:spacing w:line="360" w:lineRule="auto"/>
            <w:rPr>
              <w:rFonts w:ascii="Book Antiqua" w:hAnsi="Book Antiqua"/>
              <w:szCs w:val="24"/>
            </w:rPr>
          </w:pPr>
          <w:r>
            <w:rPr>
              <w:rFonts w:ascii="Book Antiqua" w:hAnsi="Book Antiqua"/>
              <w:szCs w:val="24"/>
            </w:rPr>
            <w:lastRenderedPageBreak/>
            <w:tab/>
          </w:r>
          <w:r w:rsidR="00E8451A">
            <w:rPr>
              <w:rFonts w:ascii="Book Antiqua" w:hAnsi="Book Antiqua"/>
              <w:szCs w:val="24"/>
            </w:rPr>
            <w:t>The website LiteracyMatters.org provides a detailed bullet-point list of the affects that illiteracy has on our society, and a number of them (listed below) impact the homeless and at-risk populations. It is the aim of Ink from Within’s UNFLAWED curricula to begin positive changes in these areas.</w:t>
          </w:r>
          <w:r w:rsidR="005D3907">
            <w:rPr>
              <w:rFonts w:ascii="Book Antiqua" w:hAnsi="Book Antiqua"/>
              <w:szCs w:val="24"/>
            </w:rPr>
            <w:t xml:space="preserve"> (Highlighted bullet points below from source LiteracyMatters.org.)</w:t>
          </w:r>
        </w:p>
        <w:p w14:paraId="4B23B860" w14:textId="346522CD" w:rsidR="00E8451A" w:rsidRDefault="00E8451A" w:rsidP="00E8451A">
          <w:pPr>
            <w:spacing w:line="360" w:lineRule="auto"/>
            <w:rPr>
              <w:rFonts w:ascii="Book Antiqua" w:hAnsi="Book Antiqua"/>
              <w:szCs w:val="24"/>
            </w:rPr>
          </w:pPr>
        </w:p>
        <w:p w14:paraId="4C062FEF" w14:textId="0DE6597F" w:rsidR="00E8451A" w:rsidRPr="00E8451A" w:rsidRDefault="00E8451A" w:rsidP="00E8451A">
          <w:pPr>
            <w:pStyle w:val="ListParagraph"/>
            <w:numPr>
              <w:ilvl w:val="0"/>
              <w:numId w:val="2"/>
            </w:numPr>
            <w:spacing w:line="360" w:lineRule="auto"/>
            <w:ind w:right="720"/>
            <w:rPr>
              <w:rFonts w:ascii="Book Antiqua" w:hAnsi="Book Antiqua"/>
              <w:szCs w:val="24"/>
            </w:rPr>
          </w:pPr>
          <w:r w:rsidRPr="00E8451A">
            <w:rPr>
              <w:rFonts w:ascii="Book Antiqua" w:hAnsi="Book Antiqua"/>
              <w:szCs w:val="24"/>
            </w:rPr>
            <w:t>People with poor literacy skills are more than 2x as likely to be unemployed</w:t>
          </w:r>
        </w:p>
        <w:p w14:paraId="089AE90D" w14:textId="446B6DEB" w:rsidR="00E8451A" w:rsidRPr="00E8451A" w:rsidRDefault="00E8451A" w:rsidP="00E8451A">
          <w:pPr>
            <w:pStyle w:val="ListParagraph"/>
            <w:numPr>
              <w:ilvl w:val="0"/>
              <w:numId w:val="2"/>
            </w:numPr>
            <w:spacing w:line="360" w:lineRule="auto"/>
            <w:ind w:right="720"/>
            <w:rPr>
              <w:rFonts w:ascii="Book Antiqua" w:hAnsi="Book Antiqua"/>
              <w:szCs w:val="24"/>
            </w:rPr>
          </w:pPr>
          <w:r w:rsidRPr="00E8451A">
            <w:rPr>
              <w:rFonts w:ascii="Book Antiqua" w:hAnsi="Book Antiqua"/>
              <w:szCs w:val="24"/>
            </w:rPr>
            <w:t>Illiterate workers earn 30-42% less than their literate counterparts</w:t>
          </w:r>
        </w:p>
        <w:p w14:paraId="15C451C4" w14:textId="61343D2E" w:rsidR="00E8451A" w:rsidRPr="00E8451A" w:rsidRDefault="00E8451A" w:rsidP="00E8451A">
          <w:pPr>
            <w:pStyle w:val="ListParagraph"/>
            <w:numPr>
              <w:ilvl w:val="0"/>
              <w:numId w:val="2"/>
            </w:numPr>
            <w:spacing w:line="360" w:lineRule="auto"/>
            <w:ind w:right="720"/>
            <w:rPr>
              <w:rFonts w:ascii="Book Antiqua" w:hAnsi="Book Antiqua"/>
              <w:szCs w:val="24"/>
            </w:rPr>
          </w:pPr>
          <w:r w:rsidRPr="00E8451A">
            <w:rPr>
              <w:rFonts w:ascii="Book Antiqua" w:hAnsi="Book Antiqua"/>
              <w:szCs w:val="24"/>
            </w:rPr>
            <w:t>43% of Americans with low literacy skills live in poverty</w:t>
          </w:r>
        </w:p>
        <w:p w14:paraId="313C6328" w14:textId="62BAA68F" w:rsidR="00E8451A" w:rsidRPr="00E8451A" w:rsidRDefault="00E8451A" w:rsidP="00E8451A">
          <w:pPr>
            <w:pStyle w:val="ListParagraph"/>
            <w:numPr>
              <w:ilvl w:val="0"/>
              <w:numId w:val="2"/>
            </w:numPr>
            <w:spacing w:line="360" w:lineRule="auto"/>
            <w:ind w:right="720"/>
            <w:rPr>
              <w:rFonts w:ascii="Book Antiqua" w:hAnsi="Book Antiqua"/>
              <w:szCs w:val="24"/>
            </w:rPr>
          </w:pPr>
          <w:r w:rsidRPr="00E8451A">
            <w:rPr>
              <w:rFonts w:ascii="Book Antiqua" w:hAnsi="Book Antiqua"/>
              <w:szCs w:val="24"/>
            </w:rPr>
            <w:t>Individuals with lower proficiency in literacy are more likely than those with better literacy skills to report poor health</w:t>
          </w:r>
        </w:p>
        <w:p w14:paraId="5487A395" w14:textId="3C5A8171" w:rsidR="00E8451A" w:rsidRPr="00E8451A" w:rsidRDefault="00E8451A" w:rsidP="00E8451A">
          <w:pPr>
            <w:pStyle w:val="ListParagraph"/>
            <w:numPr>
              <w:ilvl w:val="0"/>
              <w:numId w:val="2"/>
            </w:numPr>
            <w:spacing w:line="360" w:lineRule="auto"/>
            <w:ind w:right="720"/>
            <w:rPr>
              <w:rFonts w:ascii="Book Antiqua" w:hAnsi="Book Antiqua"/>
              <w:szCs w:val="24"/>
            </w:rPr>
          </w:pPr>
          <w:r w:rsidRPr="00E8451A">
            <w:rPr>
              <w:rFonts w:ascii="Book Antiqua" w:hAnsi="Book Antiqua"/>
              <w:szCs w:val="24"/>
            </w:rPr>
            <w:t>Those who struggle with reading are more likely to drop out of high school, to end up in the criminal justice system and to live in poverty</w:t>
          </w:r>
        </w:p>
        <w:p w14:paraId="51B92A85" w14:textId="77434C99" w:rsidR="00E8451A" w:rsidRPr="00E8451A" w:rsidRDefault="00E8451A" w:rsidP="00E8451A">
          <w:pPr>
            <w:pStyle w:val="ListParagraph"/>
            <w:numPr>
              <w:ilvl w:val="0"/>
              <w:numId w:val="2"/>
            </w:numPr>
            <w:spacing w:line="360" w:lineRule="auto"/>
            <w:ind w:right="720"/>
            <w:rPr>
              <w:rFonts w:ascii="Book Antiqua" w:hAnsi="Book Antiqua"/>
              <w:szCs w:val="24"/>
            </w:rPr>
          </w:pPr>
          <w:r w:rsidRPr="00E8451A">
            <w:rPr>
              <w:rFonts w:ascii="Book Antiqua" w:hAnsi="Book Antiqua"/>
              <w:szCs w:val="24"/>
            </w:rPr>
            <w:t xml:space="preserve">Illiteracy affects every aspect of society – homelessness, unemployment, addiction, self-medication, health care costs and human trafficking   </w:t>
          </w:r>
        </w:p>
        <w:p w14:paraId="085FEE96" w14:textId="039D93D0" w:rsidR="00E8451A" w:rsidRPr="00E8451A" w:rsidRDefault="00E8451A" w:rsidP="00E8451A">
          <w:pPr>
            <w:pStyle w:val="ListParagraph"/>
            <w:numPr>
              <w:ilvl w:val="0"/>
              <w:numId w:val="2"/>
            </w:numPr>
            <w:spacing w:line="360" w:lineRule="auto"/>
            <w:ind w:right="720"/>
            <w:rPr>
              <w:rFonts w:ascii="Book Antiqua" w:hAnsi="Book Antiqua"/>
              <w:szCs w:val="24"/>
            </w:rPr>
          </w:pPr>
          <w:r w:rsidRPr="00E8451A">
            <w:rPr>
              <w:rFonts w:ascii="Book Antiqua" w:hAnsi="Book Antiqua"/>
              <w:szCs w:val="24"/>
            </w:rPr>
            <w:t xml:space="preserve">Every student who does not complete high school costs our society an estimated $260,000 in lost earnings, taxes and productivity  </w:t>
          </w:r>
        </w:p>
        <w:p w14:paraId="27927410" w14:textId="012B1E56" w:rsidR="00E8451A" w:rsidRPr="00E8451A" w:rsidRDefault="00E8451A" w:rsidP="00E8451A">
          <w:pPr>
            <w:pStyle w:val="ListParagraph"/>
            <w:numPr>
              <w:ilvl w:val="0"/>
              <w:numId w:val="2"/>
            </w:numPr>
            <w:spacing w:line="360" w:lineRule="auto"/>
            <w:ind w:right="720"/>
            <w:rPr>
              <w:rFonts w:ascii="Book Antiqua" w:hAnsi="Book Antiqua"/>
              <w:szCs w:val="24"/>
            </w:rPr>
          </w:pPr>
          <w:r w:rsidRPr="00E8451A">
            <w:rPr>
              <w:rFonts w:ascii="Book Antiqua" w:hAnsi="Book Antiqua"/>
              <w:szCs w:val="24"/>
            </w:rPr>
            <w:t>There are 7.9 million low-income children, birth through age 8 in the United States. If current trends hold true, 83%, or 6.6 million of these children, are at increased risk of dropping out of high school because they can't read proficiently by the end of 3rd grade</w:t>
          </w:r>
        </w:p>
        <w:p w14:paraId="6B470D6A" w14:textId="0F39275A" w:rsidR="00E8451A" w:rsidRPr="00E8451A" w:rsidRDefault="00E8451A" w:rsidP="00E8451A">
          <w:pPr>
            <w:pStyle w:val="ListParagraph"/>
            <w:numPr>
              <w:ilvl w:val="0"/>
              <w:numId w:val="2"/>
            </w:numPr>
            <w:spacing w:line="360" w:lineRule="auto"/>
            <w:ind w:right="720"/>
            <w:rPr>
              <w:rFonts w:ascii="Book Antiqua" w:hAnsi="Book Antiqua"/>
              <w:szCs w:val="24"/>
            </w:rPr>
          </w:pPr>
          <w:r w:rsidRPr="00E8451A">
            <w:rPr>
              <w:rFonts w:ascii="Book Antiqua" w:hAnsi="Book Antiqua"/>
              <w:szCs w:val="24"/>
            </w:rPr>
            <w:t>85% of children in the juvenile court system are not literate</w:t>
          </w:r>
        </w:p>
        <w:p w14:paraId="1DFF449C" w14:textId="35FB213B" w:rsidR="00E8451A" w:rsidRPr="00E8451A" w:rsidRDefault="00E8451A" w:rsidP="00E8451A">
          <w:pPr>
            <w:pStyle w:val="ListParagraph"/>
            <w:numPr>
              <w:ilvl w:val="0"/>
              <w:numId w:val="2"/>
            </w:numPr>
            <w:spacing w:line="360" w:lineRule="auto"/>
            <w:ind w:right="720"/>
            <w:rPr>
              <w:rFonts w:ascii="Book Antiqua" w:hAnsi="Book Antiqua"/>
              <w:szCs w:val="24"/>
            </w:rPr>
          </w:pPr>
          <w:r w:rsidRPr="00E8451A">
            <w:rPr>
              <w:rFonts w:ascii="Book Antiqua" w:hAnsi="Book Antiqua"/>
              <w:szCs w:val="24"/>
            </w:rPr>
            <w:t xml:space="preserve">Private prison systems plan their future bed count needs based on 3rd grade reading scores   </w:t>
          </w:r>
        </w:p>
        <w:p w14:paraId="26F4E9D7" w14:textId="33445136" w:rsidR="00E8451A" w:rsidRPr="00E8451A" w:rsidRDefault="00E8451A" w:rsidP="00E8451A">
          <w:pPr>
            <w:pStyle w:val="ListParagraph"/>
            <w:numPr>
              <w:ilvl w:val="0"/>
              <w:numId w:val="2"/>
            </w:numPr>
            <w:spacing w:line="360" w:lineRule="auto"/>
            <w:ind w:right="720"/>
            <w:rPr>
              <w:rFonts w:ascii="Book Antiqua" w:hAnsi="Book Antiqua"/>
              <w:szCs w:val="24"/>
            </w:rPr>
          </w:pPr>
          <w:r w:rsidRPr="00E8451A">
            <w:rPr>
              <w:rFonts w:ascii="Book Antiqua" w:hAnsi="Book Antiqua"/>
              <w:szCs w:val="24"/>
            </w:rPr>
            <w:lastRenderedPageBreak/>
            <w:t>60-80% of those incarcerated in the U.S. are illiterate</w:t>
          </w:r>
          <w:r w:rsidR="00C11987">
            <w:rPr>
              <w:rStyle w:val="FootnoteReference"/>
              <w:rFonts w:ascii="Book Antiqua" w:hAnsi="Book Antiqua"/>
              <w:szCs w:val="24"/>
            </w:rPr>
            <w:footnoteReference w:id="6"/>
          </w:r>
        </w:p>
        <w:p w14:paraId="6735814B" w14:textId="77777777" w:rsidR="00E8451A" w:rsidRDefault="00E8451A" w:rsidP="00E8451A">
          <w:pPr>
            <w:spacing w:line="360" w:lineRule="auto"/>
            <w:rPr>
              <w:rFonts w:ascii="Book Antiqua" w:eastAsia="Times New Roman" w:hAnsi="Book Antiqua" w:cs="Calibri"/>
              <w:szCs w:val="24"/>
            </w:rPr>
          </w:pPr>
        </w:p>
        <w:p w14:paraId="0EB0D1A6" w14:textId="1ABD7A59" w:rsidR="00C15527" w:rsidRDefault="00C15527" w:rsidP="00E8451A">
          <w:pPr>
            <w:shd w:val="clear" w:color="auto" w:fill="FFFFFF"/>
            <w:spacing w:line="360" w:lineRule="auto"/>
            <w:ind w:firstLine="720"/>
            <w:rPr>
              <w:rFonts w:ascii="Book Antiqua" w:eastAsia="Times New Roman" w:hAnsi="Book Antiqua" w:cs="Calibri"/>
              <w:szCs w:val="24"/>
            </w:rPr>
          </w:pPr>
          <w:r>
            <w:rPr>
              <w:rFonts w:ascii="Book Antiqua" w:eastAsia="Times New Roman" w:hAnsi="Book Antiqua" w:cs="Calibri"/>
              <w:szCs w:val="24"/>
            </w:rPr>
            <w:t>While several avenues exist through private organizations, it can be difficult for the individual to learn of these programs, and can be even more difficult to access them.</w:t>
          </w:r>
        </w:p>
        <w:p w14:paraId="367DE69C" w14:textId="59245626" w:rsidR="00C15527" w:rsidRDefault="00C15527" w:rsidP="001D769A">
          <w:pPr>
            <w:shd w:val="clear" w:color="auto" w:fill="FFFFFF"/>
            <w:spacing w:line="360" w:lineRule="auto"/>
            <w:rPr>
              <w:rFonts w:ascii="Book Antiqua" w:hAnsi="Book Antiqua"/>
            </w:rPr>
          </w:pPr>
          <w:r>
            <w:rPr>
              <w:rFonts w:ascii="Book Antiqua" w:eastAsia="Times New Roman" w:hAnsi="Book Antiqua" w:cs="Calibri"/>
              <w:szCs w:val="24"/>
            </w:rPr>
            <w:tab/>
            <w:t xml:space="preserve">Given the lack of readily accessible programming for the releasing individual, Ink from Within proposes </w:t>
          </w:r>
          <w:r w:rsidR="00274354">
            <w:rPr>
              <w:rFonts w:ascii="Book Antiqua" w:eastAsia="Times New Roman" w:hAnsi="Book Antiqua" w:cs="Calibri"/>
              <w:szCs w:val="24"/>
            </w:rPr>
            <w:t>the</w:t>
          </w:r>
          <w:r>
            <w:rPr>
              <w:rFonts w:ascii="Book Antiqua" w:eastAsia="Times New Roman" w:hAnsi="Book Antiqua" w:cs="Calibri"/>
              <w:szCs w:val="24"/>
            </w:rPr>
            <w:t xml:space="preserve"> launch</w:t>
          </w:r>
          <w:r w:rsidR="00274354">
            <w:rPr>
              <w:rFonts w:ascii="Book Antiqua" w:eastAsia="Times New Roman" w:hAnsi="Book Antiqua" w:cs="Calibri"/>
              <w:szCs w:val="24"/>
            </w:rPr>
            <w:t xml:space="preserve"> of</w:t>
          </w:r>
          <w:r>
            <w:rPr>
              <w:rFonts w:ascii="Book Antiqua" w:eastAsia="Times New Roman" w:hAnsi="Book Antiqua" w:cs="Calibri"/>
              <w:szCs w:val="24"/>
            </w:rPr>
            <w:t xml:space="preserve"> a pilot </w:t>
          </w:r>
          <w:r w:rsidR="003D0734">
            <w:rPr>
              <w:rFonts w:ascii="Book Antiqua" w:eastAsia="Times New Roman" w:hAnsi="Book Antiqua" w:cs="Calibri"/>
              <w:szCs w:val="24"/>
            </w:rPr>
            <w:t xml:space="preserve">literacy </w:t>
          </w:r>
          <w:r>
            <w:rPr>
              <w:rFonts w:ascii="Book Antiqua" w:eastAsia="Times New Roman" w:hAnsi="Book Antiqua" w:cs="Calibri"/>
              <w:szCs w:val="24"/>
            </w:rPr>
            <w:t xml:space="preserve">program through </w:t>
          </w:r>
          <w:r w:rsidR="003D0734">
            <w:rPr>
              <w:rFonts w:ascii="Book Antiqua" w:eastAsia="Times New Roman" w:hAnsi="Book Antiqua" w:cs="Calibri"/>
              <w:szCs w:val="24"/>
            </w:rPr>
            <w:t>existing grant funding</w:t>
          </w:r>
          <w:r>
            <w:rPr>
              <w:rFonts w:ascii="Book Antiqua" w:eastAsia="Times New Roman" w:hAnsi="Book Antiqua" w:cs="Calibri"/>
              <w:szCs w:val="24"/>
            </w:rPr>
            <w:t>. The</w:t>
          </w:r>
          <w:r w:rsidR="00642EC4">
            <w:rPr>
              <w:rFonts w:ascii="Book Antiqua" w:eastAsia="Times New Roman" w:hAnsi="Book Antiqua" w:cs="Calibri"/>
              <w:szCs w:val="24"/>
            </w:rPr>
            <w:t xml:space="preserve"> UNFLAWED</w:t>
          </w:r>
          <w:r>
            <w:rPr>
              <w:rFonts w:ascii="Book Antiqua" w:eastAsia="Times New Roman" w:hAnsi="Book Antiqua" w:cs="Calibri"/>
              <w:szCs w:val="24"/>
            </w:rPr>
            <w:t xml:space="preserve"> program</w:t>
          </w:r>
          <w:r w:rsidR="003D0734">
            <w:rPr>
              <w:rFonts w:ascii="Book Antiqua" w:eastAsia="Times New Roman" w:hAnsi="Book Antiqua" w:cs="Calibri"/>
              <w:szCs w:val="24"/>
            </w:rPr>
            <w:t xml:space="preserve"> from Ink from Within</w:t>
          </w:r>
          <w:r>
            <w:rPr>
              <w:rFonts w:ascii="Book Antiqua" w:eastAsia="Times New Roman" w:hAnsi="Book Antiqua" w:cs="Calibri"/>
              <w:szCs w:val="24"/>
            </w:rPr>
            <w:t xml:space="preserve"> </w:t>
          </w:r>
          <w:r>
            <w:rPr>
              <w:rFonts w:ascii="Book Antiqua" w:hAnsi="Book Antiqua"/>
            </w:rPr>
            <w:t>will take individuals through a 4 week course focused on basic literacy, employment literacy, and healthcare literacy</w:t>
          </w:r>
          <w:r w:rsidR="00017525">
            <w:rPr>
              <w:rFonts w:ascii="Book Antiqua" w:hAnsi="Book Antiqua"/>
            </w:rPr>
            <w:t xml:space="preserve">, with a special segment on housing literacy, in conjunction with </w:t>
          </w:r>
          <w:r w:rsidR="00274354">
            <w:rPr>
              <w:rFonts w:ascii="Book Antiqua" w:hAnsi="Book Antiqua"/>
            </w:rPr>
            <w:t>existing</w:t>
          </w:r>
          <w:r w:rsidR="00017525">
            <w:rPr>
              <w:rFonts w:ascii="Book Antiqua" w:hAnsi="Book Antiqua"/>
            </w:rPr>
            <w:t xml:space="preserve"> staff </w:t>
          </w:r>
          <w:r w:rsidR="00274354">
            <w:rPr>
              <w:rFonts w:ascii="Book Antiqua" w:hAnsi="Book Antiqua"/>
            </w:rPr>
            <w:t xml:space="preserve">of partner organizations </w:t>
          </w:r>
          <w:r w:rsidR="00017525">
            <w:rPr>
              <w:rFonts w:ascii="Book Antiqua" w:hAnsi="Book Antiqua"/>
            </w:rPr>
            <w:t>offering expert insight and guidance</w:t>
          </w:r>
          <w:r>
            <w:rPr>
              <w:rFonts w:ascii="Book Antiqua" w:hAnsi="Book Antiqua"/>
            </w:rPr>
            <w:t xml:space="preserve">. </w:t>
          </w:r>
        </w:p>
        <w:p w14:paraId="0B36ECDE" w14:textId="77777777" w:rsidR="0006514A" w:rsidRDefault="001D769A" w:rsidP="00841BBE">
          <w:pPr>
            <w:shd w:val="clear" w:color="auto" w:fill="FFFFFF"/>
            <w:spacing w:line="360" w:lineRule="auto"/>
            <w:rPr>
              <w:rFonts w:ascii="Book Antiqua" w:hAnsi="Book Antiqua"/>
            </w:rPr>
          </w:pPr>
          <w:r>
            <w:rPr>
              <w:rFonts w:ascii="Book Antiqua" w:hAnsi="Book Antiqua"/>
            </w:rPr>
            <w:tab/>
            <w:t>The curriculum will engage the individuals with peer-mentoring</w:t>
          </w:r>
          <w:r w:rsidR="003D0734">
            <w:rPr>
              <w:rFonts w:ascii="Book Antiqua" w:hAnsi="Book Antiqua"/>
            </w:rPr>
            <w:t xml:space="preserve"> and instruction from a Justice-impacted person</w:t>
          </w:r>
          <w:r>
            <w:rPr>
              <w:rFonts w:ascii="Book Antiqua" w:hAnsi="Book Antiqua"/>
            </w:rPr>
            <w:t xml:space="preserve">. This will help establish a </w:t>
          </w:r>
          <w:r w:rsidR="00F12C85">
            <w:rPr>
              <w:rFonts w:ascii="Book Antiqua" w:hAnsi="Book Antiqua"/>
            </w:rPr>
            <w:t>rapport</w:t>
          </w:r>
          <w:r>
            <w:rPr>
              <w:rFonts w:ascii="Book Antiqua" w:hAnsi="Book Antiqua"/>
            </w:rPr>
            <w:t xml:space="preserve"> with the participants and foster greater engagement, both of which will engender better efficacy for the program.</w:t>
          </w:r>
          <w:r w:rsidR="00B66BFB">
            <w:rPr>
              <w:rFonts w:ascii="Book Antiqua" w:hAnsi="Book Antiqua"/>
            </w:rPr>
            <w:t xml:space="preserve"> </w:t>
          </w:r>
        </w:p>
        <w:p w14:paraId="3EE11F6A" w14:textId="343FF7EB" w:rsidR="0006514A" w:rsidRPr="00DE7061" w:rsidRDefault="0006514A" w:rsidP="0006514A">
          <w:pPr>
            <w:shd w:val="clear" w:color="auto" w:fill="FFFFFF"/>
            <w:spacing w:line="360" w:lineRule="auto"/>
            <w:rPr>
              <w:rFonts w:ascii="Book Antiqua" w:hAnsi="Book Antiqua"/>
            </w:rPr>
          </w:pPr>
          <w:r>
            <w:rPr>
              <w:rFonts w:ascii="Book Antiqua" w:hAnsi="Book Antiqua"/>
            </w:rPr>
            <w:tab/>
            <w:t>Numerous programs exist to assist the previously incarcerated</w:t>
          </w:r>
          <w:r w:rsidR="00017525">
            <w:rPr>
              <w:rFonts w:ascii="Book Antiqua" w:hAnsi="Book Antiqua"/>
            </w:rPr>
            <w:t xml:space="preserve"> and the homeless</w:t>
          </w:r>
          <w:r>
            <w:rPr>
              <w:rFonts w:ascii="Book Antiqua" w:hAnsi="Book Antiqua"/>
            </w:rPr>
            <w:t xml:space="preserve"> in their search for education and employment</w:t>
          </w:r>
          <w:r w:rsidR="00017525">
            <w:rPr>
              <w:rFonts w:ascii="Book Antiqua" w:hAnsi="Book Antiqua"/>
            </w:rPr>
            <w:t>. T</w:t>
          </w:r>
          <w:r>
            <w:rPr>
              <w:rFonts w:ascii="Book Antiqua" w:hAnsi="Book Antiqua"/>
            </w:rPr>
            <w:t>hat</w:t>
          </w:r>
          <w:r w:rsidR="00017525">
            <w:rPr>
              <w:rFonts w:ascii="Book Antiqua" w:hAnsi="Book Antiqua"/>
            </w:rPr>
            <w:t xml:space="preserve"> very</w:t>
          </w:r>
          <w:r>
            <w:rPr>
              <w:rFonts w:ascii="Book Antiqua" w:hAnsi="Book Antiqua"/>
            </w:rPr>
            <w:t xml:space="preserve"> multiplicity of options</w:t>
          </w:r>
          <w:r w:rsidR="00017525">
            <w:rPr>
              <w:rFonts w:ascii="Book Antiqua" w:hAnsi="Book Antiqua"/>
            </w:rPr>
            <w:t>, however, can inhibit</w:t>
          </w:r>
          <w:r>
            <w:rPr>
              <w:rFonts w:ascii="Book Antiqua" w:hAnsi="Book Antiqua"/>
            </w:rPr>
            <w:t xml:space="preserve"> the search and acquisition of those resources. As </w:t>
          </w:r>
          <w:r w:rsidR="00274354">
            <w:rPr>
              <w:rFonts w:ascii="Book Antiqua" w:hAnsi="Book Antiqua"/>
            </w:rPr>
            <w:t>many institutions and groups have</w:t>
          </w:r>
          <w:r>
            <w:rPr>
              <w:rFonts w:ascii="Book Antiqua" w:hAnsi="Book Antiqua"/>
            </w:rPr>
            <w:t xml:space="preserve"> an existing presence in the community, IFW proposes their facilities and the UNFLAWED curriculum will work perfectly together. This proposal focuses on functional literacy—providing the individual participants with applicable skills for real-world literacy that may have been missed during their more </w:t>
          </w:r>
          <w:r w:rsidR="00017525">
            <w:rPr>
              <w:rFonts w:ascii="Book Antiqua" w:hAnsi="Book Antiqua"/>
            </w:rPr>
            <w:t>past</w:t>
          </w:r>
          <w:r>
            <w:rPr>
              <w:rFonts w:ascii="Book Antiqua" w:hAnsi="Book Antiqua"/>
            </w:rPr>
            <w:t xml:space="preserve"> education experiences.</w:t>
          </w:r>
        </w:p>
        <w:p w14:paraId="51DE3EE4" w14:textId="5D7EF95A" w:rsidR="001C2D10" w:rsidRPr="00DE7061" w:rsidRDefault="00D46F13" w:rsidP="00841BBE">
          <w:pPr>
            <w:shd w:val="clear" w:color="auto" w:fill="FFFFFF"/>
            <w:spacing w:line="360" w:lineRule="auto"/>
            <w:rPr>
              <w:rFonts w:ascii="Book Antiqua" w:hAnsi="Book Antiqua"/>
            </w:rPr>
            <w:sectPr w:rsidR="001C2D10" w:rsidRPr="00DE7061" w:rsidSect="00841BBE">
              <w:footerReference w:type="first" r:id="rId17"/>
              <w:pgSz w:w="12240" w:h="15840"/>
              <w:pgMar w:top="1440" w:right="1440" w:bottom="1440" w:left="1440" w:header="720" w:footer="720" w:gutter="0"/>
              <w:cols w:space="720"/>
              <w:titlePg/>
              <w:docGrid w:linePitch="360"/>
            </w:sectPr>
          </w:pPr>
        </w:p>
      </w:sdtContent>
    </w:sdt>
    <w:p w14:paraId="0CDF5239" w14:textId="77777777" w:rsidR="00841BBE" w:rsidRDefault="00841BBE" w:rsidP="00841BBE">
      <w:pPr>
        <w:spacing w:line="240" w:lineRule="auto"/>
        <w:rPr>
          <w:rFonts w:ascii="Book Antiqua" w:hAnsi="Book Antiqua"/>
          <w:b/>
          <w:bCs/>
          <w:i/>
          <w:iCs/>
          <w:sz w:val="36"/>
          <w:szCs w:val="36"/>
        </w:rPr>
      </w:pPr>
      <w:r>
        <w:rPr>
          <w:rFonts w:ascii="Book Antiqua" w:hAnsi="Book Antiqua"/>
          <w:b/>
          <w:bCs/>
          <w:sz w:val="36"/>
          <w:szCs w:val="36"/>
        </w:rPr>
        <w:lastRenderedPageBreak/>
        <w:t xml:space="preserve">UNFLAWED Curriculum, Part One: </w:t>
      </w:r>
      <w:r>
        <w:rPr>
          <w:rFonts w:ascii="Book Antiqua" w:hAnsi="Book Antiqua"/>
          <w:b/>
          <w:bCs/>
          <w:i/>
          <w:iCs/>
          <w:sz w:val="36"/>
          <w:szCs w:val="36"/>
        </w:rPr>
        <w:t>Writing</w:t>
      </w:r>
    </w:p>
    <w:p w14:paraId="30ED5E35" w14:textId="5EBC239D" w:rsidR="001C2D10" w:rsidRDefault="001C2D10" w:rsidP="003B5609">
      <w:pPr>
        <w:spacing w:line="240" w:lineRule="auto"/>
        <w:rPr>
          <w:rFonts w:ascii="Book Antiqua" w:hAnsi="Book Antiqua"/>
          <w:szCs w:val="24"/>
        </w:rPr>
      </w:pPr>
    </w:p>
    <w:p w14:paraId="72AF3432" w14:textId="659D580B" w:rsidR="00E30740" w:rsidRDefault="00E30740" w:rsidP="00E30740">
      <w:pPr>
        <w:spacing w:line="360" w:lineRule="auto"/>
        <w:rPr>
          <w:rFonts w:ascii="Book Antiqua" w:hAnsi="Book Antiqua"/>
          <w:szCs w:val="24"/>
        </w:rPr>
      </w:pPr>
      <w:r>
        <w:rPr>
          <w:rFonts w:ascii="Book Antiqua" w:hAnsi="Book Antiqua"/>
          <w:szCs w:val="24"/>
        </w:rPr>
        <w:tab/>
        <w:t>Writing every day is an invaluable tool for developing literacy beyond the mere ability to write prose. Long known and taught for narrative writing, the habit of creating prose daily reinforces communication skills quite beyond the skills employed by the writing itself.</w:t>
      </w:r>
    </w:p>
    <w:p w14:paraId="604799A0" w14:textId="49CC272C" w:rsidR="00E30740" w:rsidRDefault="00E30740" w:rsidP="00E30740">
      <w:pPr>
        <w:spacing w:line="360" w:lineRule="auto"/>
        <w:rPr>
          <w:rFonts w:ascii="Book Antiqua" w:hAnsi="Book Antiqua"/>
          <w:szCs w:val="24"/>
        </w:rPr>
      </w:pPr>
      <w:r>
        <w:rPr>
          <w:rFonts w:ascii="Book Antiqua" w:hAnsi="Book Antiqua"/>
          <w:szCs w:val="24"/>
        </w:rPr>
        <w:tab/>
      </w:r>
      <w:r w:rsidR="005F72D3">
        <w:rPr>
          <w:rFonts w:ascii="Book Antiqua" w:hAnsi="Book Antiqua"/>
          <w:szCs w:val="24"/>
        </w:rPr>
        <w:t>In an October 2018 article for Forbes, economist Heather Morgan wrote about 7 benefits of daily writing. Among the less tangible benefits, such as #7, “Be happier,” she also mentions “Make more money.”</w:t>
      </w:r>
      <w:r w:rsidR="005F72D3">
        <w:rPr>
          <w:rStyle w:val="FootnoteReference"/>
          <w:rFonts w:ascii="Book Antiqua" w:hAnsi="Book Antiqua"/>
          <w:szCs w:val="24"/>
        </w:rPr>
        <w:footnoteReference w:id="7"/>
      </w:r>
      <w:r w:rsidR="005F72D3">
        <w:rPr>
          <w:rFonts w:ascii="Book Antiqua" w:hAnsi="Book Antiqua"/>
          <w:szCs w:val="24"/>
        </w:rPr>
        <w:t xml:space="preserve"> She states that “clear and concise documentation” has an impact on “sales and marketing… [and] technical [roles]” as well.</w:t>
      </w:r>
    </w:p>
    <w:p w14:paraId="5F068088" w14:textId="0D5C7868" w:rsidR="005F72D3" w:rsidRDefault="005F72D3" w:rsidP="00E30740">
      <w:pPr>
        <w:spacing w:line="360" w:lineRule="auto"/>
        <w:rPr>
          <w:rFonts w:ascii="Book Antiqua" w:hAnsi="Book Antiqua"/>
          <w:szCs w:val="24"/>
        </w:rPr>
      </w:pPr>
      <w:r>
        <w:rPr>
          <w:rFonts w:ascii="Book Antiqua" w:hAnsi="Book Antiqua"/>
          <w:szCs w:val="24"/>
        </w:rPr>
        <w:tab/>
      </w:r>
      <w:r w:rsidR="00D5341F">
        <w:rPr>
          <w:rFonts w:ascii="Book Antiqua" w:hAnsi="Book Antiqua"/>
          <w:szCs w:val="24"/>
        </w:rPr>
        <w:t xml:space="preserve">In addition to Morgan’s perspective, we </w:t>
      </w:r>
      <w:r w:rsidR="00036A02">
        <w:rPr>
          <w:rFonts w:ascii="Book Antiqua" w:hAnsi="Book Antiqua"/>
          <w:szCs w:val="24"/>
        </w:rPr>
        <w:t>again have</w:t>
      </w:r>
      <w:r w:rsidR="00D5341F">
        <w:rPr>
          <w:rFonts w:ascii="Book Antiqua" w:hAnsi="Book Antiqua"/>
          <w:szCs w:val="24"/>
        </w:rPr>
        <w:t xml:space="preserve"> the data from NAAL, which indicate a direct correlation between writing every day and increased functional literacy (see table</w:t>
      </w:r>
      <w:r w:rsidR="000D3077">
        <w:rPr>
          <w:rFonts w:ascii="Book Antiqua" w:hAnsi="Book Antiqua"/>
          <w:szCs w:val="24"/>
        </w:rPr>
        <w:t>s</w:t>
      </w:r>
      <w:r w:rsidR="00D5341F">
        <w:rPr>
          <w:rFonts w:ascii="Book Antiqua" w:hAnsi="Book Antiqua"/>
          <w:szCs w:val="24"/>
        </w:rPr>
        <w:t xml:space="preserve"> 2.1</w:t>
      </w:r>
      <w:r w:rsidR="000D3077">
        <w:rPr>
          <w:rFonts w:ascii="Book Antiqua" w:hAnsi="Book Antiqua"/>
          <w:szCs w:val="24"/>
        </w:rPr>
        <w:t>-2.3</w:t>
      </w:r>
      <w:r w:rsidR="00D5341F">
        <w:rPr>
          <w:rFonts w:ascii="Book Antiqua" w:hAnsi="Book Antiqua"/>
          <w:szCs w:val="24"/>
        </w:rPr>
        <w:t>). While in prison, individuals who write everyday as part of their programming have increased abilities to navigate documents and to execute quantitative tasks.</w:t>
      </w:r>
    </w:p>
    <w:p w14:paraId="6622AD10" w14:textId="73F8827E" w:rsidR="00D5341F" w:rsidRDefault="00D5341F" w:rsidP="00E30740">
      <w:pPr>
        <w:spacing w:line="360" w:lineRule="auto"/>
        <w:rPr>
          <w:rFonts w:ascii="Book Antiqua" w:hAnsi="Book Antiqua"/>
          <w:szCs w:val="24"/>
        </w:rPr>
      </w:pPr>
      <w:r>
        <w:rPr>
          <w:rFonts w:ascii="Book Antiqua" w:hAnsi="Book Antiqua"/>
          <w:szCs w:val="24"/>
        </w:rPr>
        <w:tab/>
      </w:r>
      <w:r w:rsidR="000D3077" w:rsidRPr="00C93381">
        <w:rPr>
          <w:rFonts w:ascii="Book Antiqua" w:hAnsi="Book Antiqua"/>
          <w:szCs w:val="24"/>
        </w:rPr>
        <w:t xml:space="preserve">These data, however, are based on those who wrote everyday as part of their work programming. It is the reality that </w:t>
      </w:r>
      <w:r w:rsidR="00C93381" w:rsidRPr="00C93381">
        <w:rPr>
          <w:rFonts w:ascii="Book Antiqua" w:hAnsi="Book Antiqua"/>
          <w:szCs w:val="24"/>
        </w:rPr>
        <w:t>many homeless</w:t>
      </w:r>
      <w:r w:rsidR="008B0501">
        <w:rPr>
          <w:rFonts w:ascii="Book Antiqua" w:hAnsi="Book Antiqua"/>
          <w:szCs w:val="24"/>
        </w:rPr>
        <w:t xml:space="preserve"> and at-risk adults</w:t>
      </w:r>
      <w:r w:rsidR="00C93381" w:rsidRPr="00C93381">
        <w:rPr>
          <w:rFonts w:ascii="Book Antiqua" w:hAnsi="Book Antiqua"/>
          <w:szCs w:val="24"/>
        </w:rPr>
        <w:t xml:space="preserve"> do not find themselves in situations where they write every</w:t>
      </w:r>
      <w:r w:rsidR="008B0501">
        <w:rPr>
          <w:rFonts w:ascii="Book Antiqua" w:hAnsi="Book Antiqua"/>
          <w:szCs w:val="24"/>
        </w:rPr>
        <w:t xml:space="preserve"> </w:t>
      </w:r>
      <w:r w:rsidR="00C93381" w:rsidRPr="00C93381">
        <w:rPr>
          <w:rFonts w:ascii="Book Antiqua" w:hAnsi="Book Antiqua"/>
          <w:szCs w:val="24"/>
        </w:rPr>
        <w:t>day.</w:t>
      </w:r>
      <w:r w:rsidR="000D3077" w:rsidRPr="00C93381">
        <w:rPr>
          <w:rFonts w:ascii="Book Antiqua" w:hAnsi="Book Antiqua"/>
          <w:szCs w:val="24"/>
        </w:rPr>
        <w:t xml:space="preserve"> It is integral, then, to their progressive literacy that they find an avenue for writing every day. This proposal</w:t>
      </w:r>
      <w:r w:rsidR="00C93381" w:rsidRPr="00C93381">
        <w:rPr>
          <w:rFonts w:ascii="Book Antiqua" w:hAnsi="Book Antiqua"/>
          <w:szCs w:val="24"/>
        </w:rPr>
        <w:t>, and Ink from Within, will provide the individuals with the skills, arena, tools, and encouragement to pursue the daily exercise of writing</w:t>
      </w:r>
      <w:r w:rsidR="000D3077" w:rsidRPr="00C93381">
        <w:rPr>
          <w:rFonts w:ascii="Book Antiqua" w:hAnsi="Book Antiqua"/>
          <w:szCs w:val="24"/>
        </w:rPr>
        <w:t>.</w:t>
      </w:r>
    </w:p>
    <w:p w14:paraId="090998DF" w14:textId="503A45DA" w:rsidR="000D3077" w:rsidRDefault="000D3077" w:rsidP="00E30740">
      <w:pPr>
        <w:spacing w:line="360" w:lineRule="auto"/>
        <w:rPr>
          <w:rFonts w:ascii="Book Antiqua" w:hAnsi="Book Antiqua"/>
          <w:szCs w:val="24"/>
        </w:rPr>
      </w:pPr>
    </w:p>
    <w:p w14:paraId="6696A7CA" w14:textId="015AEEC8" w:rsidR="000D3077" w:rsidRDefault="000D3077" w:rsidP="000D3077">
      <w:pPr>
        <w:spacing w:line="360" w:lineRule="auto"/>
        <w:jc w:val="center"/>
        <w:rPr>
          <w:rFonts w:ascii="Book Antiqua" w:hAnsi="Book Antiqua"/>
          <w:szCs w:val="24"/>
        </w:rPr>
      </w:pPr>
      <w:r>
        <w:rPr>
          <w:noProof/>
        </w:rPr>
        <w:lastRenderedPageBreak/>
        <w:drawing>
          <wp:inline distT="0" distB="0" distL="0" distR="0" wp14:anchorId="5B5A3BBE" wp14:editId="6826E46F">
            <wp:extent cx="2867025" cy="1905000"/>
            <wp:effectExtent l="0" t="0" r="9525" b="0"/>
            <wp:docPr id="2" name="Chart 2">
              <a:extLst xmlns:a="http://schemas.openxmlformats.org/drawingml/2006/main">
                <a:ext uri="{FF2B5EF4-FFF2-40B4-BE49-F238E27FC236}">
                  <a16:creationId xmlns:a16="http://schemas.microsoft.com/office/drawing/2014/main" id="{F3D19018-3646-47C4-AB46-6701AA403D8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Pr>
          <w:noProof/>
        </w:rPr>
        <w:drawing>
          <wp:inline distT="0" distB="0" distL="0" distR="0" wp14:anchorId="1DD37EC7" wp14:editId="375F6546">
            <wp:extent cx="2981325" cy="1905000"/>
            <wp:effectExtent l="0" t="0" r="9525" b="0"/>
            <wp:docPr id="3" name="Chart 3">
              <a:extLst xmlns:a="http://schemas.openxmlformats.org/drawingml/2006/main">
                <a:ext uri="{FF2B5EF4-FFF2-40B4-BE49-F238E27FC236}">
                  <a16:creationId xmlns:a16="http://schemas.microsoft.com/office/drawing/2014/main" id="{9544BB26-A6F4-459D-B862-E33609B0FD5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Pr>
          <w:noProof/>
        </w:rPr>
        <w:drawing>
          <wp:inline distT="0" distB="0" distL="0" distR="0" wp14:anchorId="23C2C8F5" wp14:editId="02A41D46">
            <wp:extent cx="4572000" cy="2743200"/>
            <wp:effectExtent l="0" t="0" r="0" b="0"/>
            <wp:docPr id="4" name="Chart 4">
              <a:extLst xmlns:a="http://schemas.openxmlformats.org/drawingml/2006/main">
                <a:ext uri="{FF2B5EF4-FFF2-40B4-BE49-F238E27FC236}">
                  <a16:creationId xmlns:a16="http://schemas.microsoft.com/office/drawing/2014/main" id="{3B4E0EAC-5C60-4C90-8EDB-04836A747E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8872A74" w14:textId="698FD9A3" w:rsidR="00AB3FC7" w:rsidRPr="00AB3FC7" w:rsidRDefault="00AB3FC7" w:rsidP="00AB3FC7">
      <w:pPr>
        <w:spacing w:line="360" w:lineRule="auto"/>
        <w:ind w:left="720"/>
        <w:rPr>
          <w:rFonts w:cs="Times New Roman"/>
          <w:sz w:val="20"/>
          <w:szCs w:val="20"/>
        </w:rPr>
      </w:pPr>
      <w:r>
        <w:rPr>
          <w:rFonts w:cs="Times New Roman"/>
          <w:sz w:val="20"/>
          <w:szCs w:val="20"/>
        </w:rPr>
        <w:t>Data from the National Assessment of Adult Literacy, 2007</w:t>
      </w:r>
    </w:p>
    <w:p w14:paraId="1FF86ED5" w14:textId="31406E88" w:rsidR="006D6E43" w:rsidRDefault="006D6E43" w:rsidP="00E30740">
      <w:pPr>
        <w:spacing w:line="360" w:lineRule="auto"/>
        <w:rPr>
          <w:rFonts w:ascii="Book Antiqua" w:hAnsi="Book Antiqua"/>
          <w:szCs w:val="24"/>
        </w:rPr>
      </w:pPr>
    </w:p>
    <w:p w14:paraId="60875758" w14:textId="65BD0F75" w:rsidR="00200D76" w:rsidRDefault="00D5341F" w:rsidP="00E30740">
      <w:pPr>
        <w:spacing w:line="360" w:lineRule="auto"/>
        <w:rPr>
          <w:rFonts w:ascii="Book Antiqua" w:hAnsi="Book Antiqua"/>
          <w:szCs w:val="24"/>
        </w:rPr>
      </w:pPr>
      <w:r>
        <w:rPr>
          <w:rFonts w:ascii="Book Antiqua" w:hAnsi="Book Antiqua"/>
          <w:szCs w:val="24"/>
        </w:rPr>
        <w:tab/>
        <w:t xml:space="preserve">As part of this proposal, Ink from Within will </w:t>
      </w:r>
      <w:r w:rsidR="008B0501">
        <w:rPr>
          <w:rFonts w:ascii="Book Antiqua" w:hAnsi="Book Antiqua"/>
          <w:szCs w:val="24"/>
        </w:rPr>
        <w:t>participants</w:t>
      </w:r>
      <w:r>
        <w:rPr>
          <w:rFonts w:ascii="Book Antiqua" w:hAnsi="Book Antiqua"/>
          <w:szCs w:val="24"/>
        </w:rPr>
        <w:t xml:space="preserve"> practical skills to develop the habit of writing every day. </w:t>
      </w:r>
      <w:r w:rsidR="00FF544B" w:rsidRPr="00A16B65">
        <w:rPr>
          <w:rFonts w:ascii="Book Antiqua" w:hAnsi="Book Antiqua"/>
          <w:szCs w:val="24"/>
        </w:rPr>
        <w:t>The handbook provided will outline strategies for incorporating a daily journal into their routi</w:t>
      </w:r>
      <w:r w:rsidR="00A16B65">
        <w:rPr>
          <w:rFonts w:ascii="Book Antiqua" w:hAnsi="Book Antiqua"/>
          <w:szCs w:val="24"/>
        </w:rPr>
        <w:t>nes. UNLFAWED will also show the individuals how to take the daily writing and use it for healthy group communications, in writing groups and in feedback situations.</w:t>
      </w:r>
    </w:p>
    <w:p w14:paraId="5DE80685" w14:textId="78A3373E" w:rsidR="00200D76" w:rsidRDefault="00200D76" w:rsidP="00E30740">
      <w:pPr>
        <w:spacing w:line="360" w:lineRule="auto"/>
        <w:rPr>
          <w:rFonts w:ascii="Book Antiqua" w:hAnsi="Book Antiqua"/>
          <w:szCs w:val="24"/>
        </w:rPr>
      </w:pPr>
      <w:r>
        <w:rPr>
          <w:rFonts w:ascii="Book Antiqua" w:hAnsi="Book Antiqua"/>
          <w:szCs w:val="24"/>
        </w:rPr>
        <w:tab/>
        <w:t xml:space="preserve">The incorporation of a writing group will instill further peer-support, and encourage participants to hold each other accountable with positive feedback, to continue developing the new habit of writing </w:t>
      </w:r>
      <w:r w:rsidR="00E43B0D">
        <w:rPr>
          <w:rFonts w:ascii="Book Antiqua" w:hAnsi="Book Antiqua"/>
          <w:szCs w:val="24"/>
        </w:rPr>
        <w:t>every day</w:t>
      </w:r>
      <w:r>
        <w:rPr>
          <w:rFonts w:ascii="Book Antiqua" w:hAnsi="Book Antiqua"/>
          <w:szCs w:val="24"/>
        </w:rPr>
        <w:t>.</w:t>
      </w:r>
    </w:p>
    <w:p w14:paraId="018A4759" w14:textId="30DFD555" w:rsidR="00E30740" w:rsidRDefault="00E30740" w:rsidP="00E30740">
      <w:pPr>
        <w:spacing w:line="360" w:lineRule="auto"/>
        <w:rPr>
          <w:rFonts w:ascii="Book Antiqua" w:hAnsi="Book Antiqua"/>
          <w:szCs w:val="24"/>
        </w:rPr>
      </w:pPr>
      <w:r>
        <w:rPr>
          <w:rFonts w:ascii="Book Antiqua" w:hAnsi="Book Antiqua"/>
          <w:szCs w:val="24"/>
        </w:rPr>
        <w:tab/>
      </w:r>
    </w:p>
    <w:p w14:paraId="77364A7D" w14:textId="78D489FA" w:rsidR="00841BBE" w:rsidRDefault="00841BBE" w:rsidP="003B5609">
      <w:pPr>
        <w:spacing w:line="240" w:lineRule="auto"/>
        <w:rPr>
          <w:rFonts w:ascii="Book Antiqua" w:hAnsi="Book Antiqua"/>
          <w:szCs w:val="24"/>
        </w:rPr>
      </w:pPr>
    </w:p>
    <w:p w14:paraId="0CBE43AB" w14:textId="7A36B6BB" w:rsidR="00841BBE" w:rsidRDefault="00841BBE" w:rsidP="003B5609">
      <w:pPr>
        <w:spacing w:line="240" w:lineRule="auto"/>
        <w:rPr>
          <w:rFonts w:ascii="Book Antiqua" w:hAnsi="Book Antiqua"/>
          <w:szCs w:val="24"/>
        </w:rPr>
      </w:pPr>
    </w:p>
    <w:p w14:paraId="200D2C4E" w14:textId="3469764B" w:rsidR="00841BBE" w:rsidRDefault="00841BBE" w:rsidP="003B5609">
      <w:pPr>
        <w:spacing w:line="240" w:lineRule="auto"/>
        <w:rPr>
          <w:rFonts w:ascii="Book Antiqua" w:hAnsi="Book Antiqua"/>
          <w:szCs w:val="24"/>
        </w:rPr>
      </w:pPr>
    </w:p>
    <w:p w14:paraId="4CEBD970" w14:textId="0F016E63" w:rsidR="00841BBE" w:rsidRDefault="00841BBE" w:rsidP="003B5609">
      <w:pPr>
        <w:spacing w:line="240" w:lineRule="auto"/>
        <w:rPr>
          <w:rFonts w:ascii="Book Antiqua" w:hAnsi="Book Antiqua"/>
          <w:szCs w:val="24"/>
        </w:rPr>
      </w:pPr>
    </w:p>
    <w:p w14:paraId="2C91DC45" w14:textId="77777777" w:rsidR="00841BBE" w:rsidRDefault="00841BBE" w:rsidP="00841BBE">
      <w:pPr>
        <w:spacing w:line="240" w:lineRule="auto"/>
        <w:rPr>
          <w:rFonts w:ascii="Book Antiqua" w:hAnsi="Book Antiqua"/>
          <w:b/>
          <w:bCs/>
          <w:i/>
          <w:iCs/>
          <w:sz w:val="36"/>
          <w:szCs w:val="36"/>
        </w:rPr>
      </w:pPr>
      <w:r>
        <w:rPr>
          <w:rFonts w:ascii="Book Antiqua" w:hAnsi="Book Antiqua"/>
          <w:b/>
          <w:bCs/>
          <w:sz w:val="36"/>
          <w:szCs w:val="36"/>
        </w:rPr>
        <w:t xml:space="preserve">UNFLAWED Curriculum, Part Two: </w:t>
      </w:r>
      <w:r>
        <w:rPr>
          <w:rFonts w:ascii="Book Antiqua" w:hAnsi="Book Antiqua"/>
          <w:b/>
          <w:bCs/>
          <w:i/>
          <w:iCs/>
          <w:sz w:val="36"/>
          <w:szCs w:val="36"/>
        </w:rPr>
        <w:t>Employment</w:t>
      </w:r>
    </w:p>
    <w:p w14:paraId="44F4977E" w14:textId="298B8BEB" w:rsidR="00841BBE" w:rsidRDefault="00841BBE" w:rsidP="003B5609">
      <w:pPr>
        <w:spacing w:line="240" w:lineRule="auto"/>
        <w:rPr>
          <w:rFonts w:ascii="Book Antiqua" w:hAnsi="Book Antiqua"/>
          <w:szCs w:val="24"/>
        </w:rPr>
      </w:pPr>
    </w:p>
    <w:p w14:paraId="698387BE" w14:textId="003843CE" w:rsidR="00841BBE" w:rsidRDefault="00680D91" w:rsidP="00B66BFB">
      <w:pPr>
        <w:spacing w:line="360" w:lineRule="auto"/>
        <w:rPr>
          <w:rFonts w:ascii="Book Antiqua" w:hAnsi="Book Antiqua"/>
          <w:szCs w:val="24"/>
          <w:shd w:val="clear" w:color="auto" w:fill="FFFFFF"/>
        </w:rPr>
      </w:pPr>
      <w:r>
        <w:rPr>
          <w:rFonts w:ascii="Book Antiqua" w:hAnsi="Book Antiqua"/>
          <w:szCs w:val="24"/>
        </w:rPr>
        <w:tab/>
        <w:t xml:space="preserve">In their 2003 article for the </w:t>
      </w:r>
      <w:r>
        <w:rPr>
          <w:rFonts w:ascii="Book Antiqua" w:hAnsi="Book Antiqua"/>
          <w:i/>
          <w:iCs/>
          <w:szCs w:val="24"/>
        </w:rPr>
        <w:t>Journal of Correctional Education</w:t>
      </w:r>
      <w:r>
        <w:rPr>
          <w:rFonts w:ascii="Book Antiqua" w:hAnsi="Book Antiqua"/>
          <w:szCs w:val="24"/>
        </w:rPr>
        <w:t xml:space="preserve">, Gordon and Weldon detail the statistical and practical benefits of workforce training for the incarcerated. </w:t>
      </w:r>
      <w:r w:rsidR="00A07E57">
        <w:rPr>
          <w:rFonts w:ascii="Book Antiqua" w:hAnsi="Book Antiqua"/>
          <w:szCs w:val="24"/>
        </w:rPr>
        <w:t xml:space="preserve">They note, however, that </w:t>
      </w:r>
      <w:r w:rsidR="00A07E57" w:rsidRPr="00A07E57">
        <w:rPr>
          <w:rFonts w:ascii="Book Antiqua" w:hAnsi="Book Antiqua"/>
          <w:szCs w:val="24"/>
        </w:rPr>
        <w:t>“</w:t>
      </w:r>
      <w:r w:rsidR="00A07E57" w:rsidRPr="00A07E57">
        <w:rPr>
          <w:rFonts w:ascii="Book Antiqua" w:hAnsi="Book Antiqua"/>
          <w:szCs w:val="24"/>
          <w:shd w:val="clear" w:color="auto" w:fill="FFFFFF"/>
        </w:rPr>
        <w:t>Vocational and academic education should be expanded in keeping with current employment trends, to include skills that will increase employment upon release in keeping with current employment trends</w:t>
      </w:r>
      <w:r w:rsidR="00A07E57">
        <w:rPr>
          <w:rFonts w:ascii="Book Antiqua" w:hAnsi="Book Antiqua"/>
          <w:szCs w:val="24"/>
          <w:shd w:val="clear" w:color="auto" w:fill="FFFFFF"/>
        </w:rPr>
        <w:t>.”</w:t>
      </w:r>
      <w:r w:rsidR="00A07E57">
        <w:rPr>
          <w:rStyle w:val="FootnoteReference"/>
          <w:rFonts w:ascii="Book Antiqua" w:hAnsi="Book Antiqua"/>
          <w:szCs w:val="24"/>
          <w:shd w:val="clear" w:color="auto" w:fill="FFFFFF"/>
        </w:rPr>
        <w:footnoteReference w:id="8"/>
      </w:r>
      <w:r w:rsidR="00A07E57">
        <w:rPr>
          <w:rFonts w:ascii="Book Antiqua" w:hAnsi="Book Antiqua"/>
          <w:szCs w:val="24"/>
          <w:shd w:val="clear" w:color="auto" w:fill="FFFFFF"/>
        </w:rPr>
        <w:t xml:space="preserve"> This proposal is directly aimed at that very expansion.</w:t>
      </w:r>
    </w:p>
    <w:p w14:paraId="5C8FD4E3" w14:textId="292242FA" w:rsidR="00A07E57" w:rsidRDefault="00A07E57" w:rsidP="00B66BFB">
      <w:pPr>
        <w:spacing w:line="360" w:lineRule="auto"/>
        <w:rPr>
          <w:rFonts w:ascii="Book Antiqua" w:hAnsi="Book Antiqua"/>
          <w:szCs w:val="24"/>
          <w:shd w:val="clear" w:color="auto" w:fill="FFFFFF"/>
        </w:rPr>
      </w:pPr>
      <w:r>
        <w:rPr>
          <w:rFonts w:ascii="Book Antiqua" w:hAnsi="Book Antiqua"/>
          <w:szCs w:val="24"/>
          <w:shd w:val="clear" w:color="auto" w:fill="FFFFFF"/>
        </w:rPr>
        <w:tab/>
        <w:t xml:space="preserve">As part of the UNFLAWED curriculum, Ink from Within will provide the </w:t>
      </w:r>
      <w:r w:rsidR="00557585">
        <w:rPr>
          <w:rFonts w:ascii="Book Antiqua" w:hAnsi="Book Antiqua"/>
          <w:szCs w:val="24"/>
          <w:shd w:val="clear" w:color="auto" w:fill="FFFFFF"/>
        </w:rPr>
        <w:t>individual participants</w:t>
      </w:r>
      <w:r>
        <w:rPr>
          <w:rFonts w:ascii="Book Antiqua" w:hAnsi="Book Antiqua"/>
          <w:szCs w:val="24"/>
          <w:shd w:val="clear" w:color="auto" w:fill="FFFFFF"/>
        </w:rPr>
        <w:t xml:space="preserve"> with hands-on job-seeking and job-ret</w:t>
      </w:r>
      <w:r w:rsidR="00FA1531">
        <w:rPr>
          <w:rFonts w:ascii="Book Antiqua" w:hAnsi="Book Antiqua"/>
          <w:szCs w:val="24"/>
          <w:shd w:val="clear" w:color="auto" w:fill="FFFFFF"/>
        </w:rPr>
        <w:t>ention</w:t>
      </w:r>
      <w:r>
        <w:rPr>
          <w:rFonts w:ascii="Book Antiqua" w:hAnsi="Book Antiqua"/>
          <w:szCs w:val="24"/>
          <w:shd w:val="clear" w:color="auto" w:fill="FFFFFF"/>
        </w:rPr>
        <w:t xml:space="preserve"> skills. This will include the navigation and use of job-searching sites such as Indeed, as well as the execution of computer programs such as are included in the Microsoft Office suite—a nearly ubiquitous set of computer programs increasingly necessary for the performance of even the most basic employment. </w:t>
      </w:r>
    </w:p>
    <w:p w14:paraId="34A6E2AD" w14:textId="32DF869B" w:rsidR="001B0B76" w:rsidRDefault="001B0B76" w:rsidP="00B66BFB">
      <w:pPr>
        <w:spacing w:line="360" w:lineRule="auto"/>
        <w:rPr>
          <w:rFonts w:ascii="Book Antiqua" w:hAnsi="Book Antiqua"/>
          <w:szCs w:val="24"/>
          <w:shd w:val="clear" w:color="auto" w:fill="FFFFFF"/>
        </w:rPr>
      </w:pPr>
      <w:r>
        <w:rPr>
          <w:rFonts w:ascii="Book Antiqua" w:hAnsi="Book Antiqua"/>
          <w:szCs w:val="24"/>
          <w:shd w:val="clear" w:color="auto" w:fill="FFFFFF"/>
        </w:rPr>
        <w:tab/>
        <w:t>Additionally, UNFLAWED will provide a resume writing workshop, incorporating elements of the Writing portion of the curriculum. The facilitator will work one-on-one with each participant as well as conduct small group workshopping for the resume drafts. This will provide the individuals with the basics in resume writing and formatting, as well as give them valuable peer-reviewing experience. This will help them see resumes from an employer’s perspective, aiding them in their own process.</w:t>
      </w:r>
    </w:p>
    <w:p w14:paraId="443BA8F9" w14:textId="2FF1D588" w:rsidR="001B0B76" w:rsidRDefault="001B0B76" w:rsidP="00B66BFB">
      <w:pPr>
        <w:spacing w:line="360" w:lineRule="auto"/>
        <w:rPr>
          <w:rFonts w:ascii="Book Antiqua" w:hAnsi="Book Antiqua"/>
          <w:szCs w:val="24"/>
          <w:shd w:val="clear" w:color="auto" w:fill="FFFFFF"/>
        </w:rPr>
      </w:pPr>
      <w:r>
        <w:rPr>
          <w:rFonts w:ascii="Book Antiqua" w:hAnsi="Book Antiqua"/>
          <w:szCs w:val="24"/>
          <w:shd w:val="clear" w:color="auto" w:fill="FFFFFF"/>
        </w:rPr>
        <w:tab/>
        <w:t xml:space="preserve">Writing resumes and working them in small groups to gain valuable feedback will provide the participants with a depth of writing education lacking in current GED programming. There is a need for the </w:t>
      </w:r>
      <w:r w:rsidR="00DA47FA">
        <w:rPr>
          <w:rFonts w:ascii="Book Antiqua" w:hAnsi="Book Antiqua"/>
          <w:szCs w:val="24"/>
          <w:shd w:val="clear" w:color="auto" w:fill="FFFFFF"/>
        </w:rPr>
        <w:t>Justice-impacted</w:t>
      </w:r>
      <w:r>
        <w:rPr>
          <w:rFonts w:ascii="Book Antiqua" w:hAnsi="Book Antiqua"/>
          <w:szCs w:val="24"/>
          <w:shd w:val="clear" w:color="auto" w:fill="FFFFFF"/>
        </w:rPr>
        <w:t xml:space="preserve"> to find employment-seeking services and education in an environment that understands their unique circumstances and goes beyond what they might gain in basic adult education environments.</w:t>
      </w:r>
    </w:p>
    <w:p w14:paraId="6649AC82" w14:textId="15EF4224" w:rsidR="003C3EDC" w:rsidRDefault="003C3EDC" w:rsidP="00B66BFB">
      <w:pPr>
        <w:spacing w:line="360" w:lineRule="auto"/>
        <w:rPr>
          <w:rFonts w:ascii="Book Antiqua" w:hAnsi="Book Antiqua"/>
          <w:szCs w:val="24"/>
          <w:shd w:val="clear" w:color="auto" w:fill="FFFFFF"/>
        </w:rPr>
      </w:pPr>
      <w:r>
        <w:rPr>
          <w:rFonts w:ascii="Book Antiqua" w:hAnsi="Book Antiqua"/>
          <w:szCs w:val="24"/>
          <w:shd w:val="clear" w:color="auto" w:fill="FFFFFF"/>
        </w:rPr>
        <w:lastRenderedPageBreak/>
        <w:tab/>
      </w:r>
      <w:r w:rsidRPr="00F02C21">
        <w:rPr>
          <w:rFonts w:ascii="Book Antiqua" w:hAnsi="Book Antiqua"/>
          <w:szCs w:val="24"/>
          <w:shd w:val="clear" w:color="auto" w:fill="FFFFFF"/>
        </w:rPr>
        <w:t xml:space="preserve">Further evidence </w:t>
      </w:r>
      <w:r w:rsidR="001B0B76">
        <w:rPr>
          <w:rFonts w:ascii="Book Antiqua" w:hAnsi="Book Antiqua"/>
          <w:szCs w:val="24"/>
          <w:shd w:val="clear" w:color="auto" w:fill="FFFFFF"/>
        </w:rPr>
        <w:t>supporting</w:t>
      </w:r>
      <w:r w:rsidRPr="00F02C21">
        <w:rPr>
          <w:rFonts w:ascii="Book Antiqua" w:hAnsi="Book Antiqua"/>
          <w:szCs w:val="24"/>
          <w:shd w:val="clear" w:color="auto" w:fill="FFFFFF"/>
        </w:rPr>
        <w:t xml:space="preserve"> the need for expansion </w:t>
      </w:r>
      <w:r w:rsidR="00697F6F" w:rsidRPr="00F02C21">
        <w:rPr>
          <w:rFonts w:ascii="Book Antiqua" w:hAnsi="Book Antiqua"/>
          <w:szCs w:val="24"/>
          <w:shd w:val="clear" w:color="auto" w:fill="FFFFFF"/>
        </w:rPr>
        <w:t xml:space="preserve">of education services </w:t>
      </w:r>
      <w:r w:rsidRPr="00F02C21">
        <w:rPr>
          <w:rFonts w:ascii="Book Antiqua" w:hAnsi="Book Antiqua"/>
          <w:szCs w:val="24"/>
          <w:shd w:val="clear" w:color="auto" w:fill="FFFFFF"/>
        </w:rPr>
        <w:t xml:space="preserve">comes from qualitative data collected for the </w:t>
      </w:r>
      <w:r w:rsidRPr="00F02C21">
        <w:rPr>
          <w:rFonts w:ascii="Book Antiqua" w:hAnsi="Book Antiqua"/>
          <w:i/>
          <w:iCs/>
          <w:szCs w:val="24"/>
          <w:shd w:val="clear" w:color="auto" w:fill="FFFFFF"/>
        </w:rPr>
        <w:t>Journal of Correctional Education</w:t>
      </w:r>
      <w:r w:rsidRPr="00F02C21">
        <w:rPr>
          <w:rFonts w:ascii="Book Antiqua" w:hAnsi="Book Antiqua"/>
          <w:szCs w:val="24"/>
          <w:shd w:val="clear" w:color="auto" w:fill="FFFFFF"/>
        </w:rPr>
        <w:t xml:space="preserve"> by Moeller, et al. In their 2004 report, they found that incarcerated respondents to t</w:t>
      </w:r>
      <w:r w:rsidR="00697F6F" w:rsidRPr="00F02C21">
        <w:rPr>
          <w:rFonts w:ascii="Book Antiqua" w:hAnsi="Book Antiqua"/>
          <w:szCs w:val="24"/>
          <w:shd w:val="clear" w:color="auto" w:fill="FFFFFF"/>
        </w:rPr>
        <w:t>heir survey suggested “more room,” “more time,” and engaging “students who really want to learn.”</w:t>
      </w:r>
      <w:r w:rsidR="00697F6F" w:rsidRPr="00F02C21">
        <w:rPr>
          <w:rStyle w:val="FootnoteReference"/>
          <w:rFonts w:ascii="Book Antiqua" w:hAnsi="Book Antiqua"/>
          <w:szCs w:val="24"/>
          <w:shd w:val="clear" w:color="auto" w:fill="FFFFFF"/>
        </w:rPr>
        <w:footnoteReference w:id="9"/>
      </w:r>
    </w:p>
    <w:p w14:paraId="28BF0EAF" w14:textId="6615716B" w:rsidR="00697F6F" w:rsidRDefault="00697F6F" w:rsidP="00B66BFB">
      <w:pPr>
        <w:spacing w:line="360" w:lineRule="auto"/>
        <w:rPr>
          <w:rFonts w:ascii="Book Antiqua" w:hAnsi="Book Antiqua"/>
          <w:szCs w:val="24"/>
          <w:shd w:val="clear" w:color="auto" w:fill="FFFFFF"/>
        </w:rPr>
      </w:pPr>
      <w:r>
        <w:rPr>
          <w:rFonts w:ascii="Book Antiqua" w:hAnsi="Book Antiqua"/>
          <w:szCs w:val="24"/>
          <w:shd w:val="clear" w:color="auto" w:fill="FFFFFF"/>
        </w:rPr>
        <w:tab/>
        <w:t>The same report from Moeller, et al, cites a 1997 report from the Office of Adult and Vocational Education, stating that “</w:t>
      </w:r>
      <w:r w:rsidRPr="00697F6F">
        <w:rPr>
          <w:rFonts w:ascii="Book Antiqua" w:hAnsi="Book Antiqua"/>
          <w:szCs w:val="24"/>
          <w:shd w:val="clear" w:color="auto" w:fill="FFFFFF"/>
        </w:rPr>
        <w:t>correctional education should focus not only on the basics, but also on job and life skills to enhance opportunities for employment and fulfilling individual potential</w:t>
      </w:r>
      <w:r>
        <w:rPr>
          <w:rFonts w:ascii="Book Antiqua" w:hAnsi="Book Antiqua"/>
          <w:szCs w:val="24"/>
          <w:shd w:val="clear" w:color="auto" w:fill="FFFFFF"/>
        </w:rPr>
        <w:t>.”</w:t>
      </w:r>
      <w:r>
        <w:rPr>
          <w:rStyle w:val="FootnoteReference"/>
          <w:rFonts w:ascii="Book Antiqua" w:hAnsi="Book Antiqua"/>
          <w:szCs w:val="24"/>
          <w:shd w:val="clear" w:color="auto" w:fill="FFFFFF"/>
        </w:rPr>
        <w:footnoteReference w:id="10"/>
      </w:r>
      <w:r>
        <w:rPr>
          <w:rFonts w:ascii="Book Antiqua" w:hAnsi="Book Antiqua"/>
          <w:szCs w:val="24"/>
          <w:shd w:val="clear" w:color="auto" w:fill="FFFFFF"/>
        </w:rPr>
        <w:t xml:space="preserve"> This proposal will fill a nascent need within our communities by providing post-incarceration</w:t>
      </w:r>
      <w:r w:rsidR="00DA47FA">
        <w:rPr>
          <w:rFonts w:ascii="Book Antiqua" w:hAnsi="Book Antiqua"/>
          <w:szCs w:val="24"/>
          <w:shd w:val="clear" w:color="auto" w:fill="FFFFFF"/>
        </w:rPr>
        <w:t xml:space="preserve"> and at-risk</w:t>
      </w:r>
      <w:r>
        <w:rPr>
          <w:rFonts w:ascii="Book Antiqua" w:hAnsi="Book Antiqua"/>
          <w:szCs w:val="24"/>
          <w:shd w:val="clear" w:color="auto" w:fill="FFFFFF"/>
        </w:rPr>
        <w:t xml:space="preserve"> programming that will give the </w:t>
      </w:r>
      <w:r w:rsidR="00DA47FA">
        <w:rPr>
          <w:rFonts w:ascii="Book Antiqua" w:hAnsi="Book Antiqua"/>
          <w:szCs w:val="24"/>
          <w:shd w:val="clear" w:color="auto" w:fill="FFFFFF"/>
        </w:rPr>
        <w:t>persons</w:t>
      </w:r>
      <w:r>
        <w:rPr>
          <w:rFonts w:ascii="Book Antiqua" w:hAnsi="Book Antiqua"/>
          <w:szCs w:val="24"/>
          <w:shd w:val="clear" w:color="auto" w:fill="FFFFFF"/>
        </w:rPr>
        <w:t xml:space="preserve"> an environment wherein they can develop further skills pursuant to the seeking and retaining of employment. This program will be designed for participants who want to be there, and administered by previously incarcerated peers who want to foster growth for themselves and the participants.</w:t>
      </w:r>
    </w:p>
    <w:p w14:paraId="3501214E" w14:textId="07678FB8" w:rsidR="00D64AAE" w:rsidRDefault="00D64AAE" w:rsidP="00B66BFB">
      <w:pPr>
        <w:spacing w:line="360" w:lineRule="auto"/>
        <w:rPr>
          <w:rFonts w:ascii="Book Antiqua" w:hAnsi="Book Antiqua"/>
          <w:szCs w:val="24"/>
          <w:shd w:val="clear" w:color="auto" w:fill="FFFFFF"/>
        </w:rPr>
      </w:pPr>
    </w:p>
    <w:p w14:paraId="2B014C47" w14:textId="77777777" w:rsidR="00D64AAE" w:rsidRPr="003C3EDC" w:rsidRDefault="00D64AAE" w:rsidP="00B66BFB">
      <w:pPr>
        <w:spacing w:line="360" w:lineRule="auto"/>
        <w:rPr>
          <w:rFonts w:ascii="Book Antiqua" w:hAnsi="Book Antiqua"/>
          <w:szCs w:val="24"/>
        </w:rPr>
      </w:pPr>
    </w:p>
    <w:p w14:paraId="48CDE7A1" w14:textId="1E3BD5BF" w:rsidR="00841BBE" w:rsidRDefault="00841BBE" w:rsidP="003B5609">
      <w:pPr>
        <w:spacing w:line="240" w:lineRule="auto"/>
        <w:rPr>
          <w:rFonts w:ascii="Book Antiqua" w:hAnsi="Book Antiqua"/>
          <w:szCs w:val="24"/>
        </w:rPr>
      </w:pPr>
    </w:p>
    <w:p w14:paraId="7883B416" w14:textId="1907B67C" w:rsidR="00C5676C" w:rsidRDefault="00C5676C" w:rsidP="003B5609">
      <w:pPr>
        <w:spacing w:line="240" w:lineRule="auto"/>
        <w:rPr>
          <w:rFonts w:ascii="Book Antiqua" w:hAnsi="Book Antiqua"/>
          <w:szCs w:val="24"/>
        </w:rPr>
      </w:pPr>
      <w:r>
        <w:rPr>
          <w:rFonts w:ascii="Book Antiqua" w:hAnsi="Book Antiqua"/>
          <w:szCs w:val="24"/>
        </w:rPr>
        <w:br w:type="page"/>
      </w:r>
    </w:p>
    <w:p w14:paraId="57F071C3" w14:textId="77777777" w:rsidR="00841BBE" w:rsidRDefault="00841BBE" w:rsidP="003B5609">
      <w:pPr>
        <w:spacing w:line="240" w:lineRule="auto"/>
        <w:rPr>
          <w:rFonts w:ascii="Book Antiqua" w:hAnsi="Book Antiqua"/>
          <w:szCs w:val="24"/>
        </w:rPr>
      </w:pPr>
    </w:p>
    <w:p w14:paraId="7EBD2C23" w14:textId="3A533779" w:rsidR="00841BBE" w:rsidRDefault="00841BBE" w:rsidP="003B5609">
      <w:pPr>
        <w:spacing w:line="240" w:lineRule="auto"/>
        <w:rPr>
          <w:rFonts w:ascii="Book Antiqua" w:hAnsi="Book Antiqua"/>
          <w:szCs w:val="24"/>
        </w:rPr>
      </w:pPr>
    </w:p>
    <w:p w14:paraId="68B6355F" w14:textId="77777777" w:rsidR="00841BBE" w:rsidRDefault="00841BBE" w:rsidP="00841BBE">
      <w:pPr>
        <w:spacing w:line="240" w:lineRule="auto"/>
        <w:rPr>
          <w:rFonts w:ascii="Book Antiqua" w:hAnsi="Book Antiqua"/>
          <w:b/>
          <w:bCs/>
          <w:i/>
          <w:iCs/>
          <w:sz w:val="36"/>
          <w:szCs w:val="36"/>
        </w:rPr>
      </w:pPr>
      <w:r>
        <w:rPr>
          <w:rFonts w:ascii="Book Antiqua" w:hAnsi="Book Antiqua"/>
          <w:b/>
          <w:bCs/>
          <w:sz w:val="36"/>
          <w:szCs w:val="36"/>
        </w:rPr>
        <w:t xml:space="preserve">UNFLAWED Curriculum, Part Three: </w:t>
      </w:r>
      <w:r>
        <w:rPr>
          <w:rFonts w:ascii="Book Antiqua" w:hAnsi="Book Antiqua"/>
          <w:b/>
          <w:bCs/>
          <w:i/>
          <w:iCs/>
          <w:sz w:val="36"/>
          <w:szCs w:val="36"/>
        </w:rPr>
        <w:t>Healthcare</w:t>
      </w:r>
    </w:p>
    <w:p w14:paraId="2583E112" w14:textId="4A2E5D8D" w:rsidR="00841BBE" w:rsidRDefault="00841BBE" w:rsidP="003B5609">
      <w:pPr>
        <w:spacing w:line="240" w:lineRule="auto"/>
        <w:rPr>
          <w:rFonts w:ascii="Book Antiqua" w:hAnsi="Book Antiqua"/>
          <w:szCs w:val="24"/>
        </w:rPr>
      </w:pPr>
    </w:p>
    <w:p w14:paraId="1E11EBD5" w14:textId="36435B13" w:rsidR="00766F36" w:rsidRDefault="00766F36" w:rsidP="00475DEB">
      <w:pPr>
        <w:spacing w:line="360" w:lineRule="auto"/>
        <w:rPr>
          <w:rFonts w:ascii="Book Antiqua" w:hAnsi="Book Antiqua"/>
          <w:szCs w:val="24"/>
        </w:rPr>
      </w:pPr>
      <w:r>
        <w:rPr>
          <w:rFonts w:ascii="Book Antiqua" w:hAnsi="Book Antiqua"/>
          <w:szCs w:val="24"/>
        </w:rPr>
        <w:tab/>
        <w:t xml:space="preserve">Lack of healthcare literacy presents a barrier to coverage and care for the homeless. Data collected and reviewed in </w:t>
      </w:r>
      <w:r w:rsidR="00B8578E">
        <w:rPr>
          <w:rFonts w:ascii="Book Antiqua" w:hAnsi="Book Antiqua"/>
          <w:szCs w:val="24"/>
        </w:rPr>
        <w:t>2019 showed a link between homelessness and poor health-literacy. After their study, they “</w:t>
      </w:r>
      <w:r w:rsidR="00B8578E" w:rsidRPr="00B8578E">
        <w:rPr>
          <w:rFonts w:ascii="Book Antiqua" w:hAnsi="Book Antiqua"/>
          <w:szCs w:val="24"/>
        </w:rPr>
        <w:t>propose</w:t>
      </w:r>
      <w:r w:rsidR="00B8578E">
        <w:rPr>
          <w:rFonts w:ascii="Book Antiqua" w:hAnsi="Book Antiqua"/>
          <w:szCs w:val="24"/>
        </w:rPr>
        <w:t>[d]</w:t>
      </w:r>
      <w:r w:rsidR="00B8578E" w:rsidRPr="00B8578E">
        <w:rPr>
          <w:rFonts w:ascii="Book Antiqua" w:hAnsi="Book Antiqua"/>
          <w:szCs w:val="24"/>
        </w:rPr>
        <w:t xml:space="preserve"> that special attention and intervention is needed among homeless individuals with poor health literacy levels to improve their ability to understand and process health information</w:t>
      </w:r>
      <w:r w:rsidR="00B8578E">
        <w:rPr>
          <w:rFonts w:ascii="Book Antiqua" w:hAnsi="Book Antiqua"/>
          <w:szCs w:val="24"/>
        </w:rPr>
        <w:t>.”</w:t>
      </w:r>
      <w:r>
        <w:rPr>
          <w:rStyle w:val="FootnoteReference"/>
          <w:rFonts w:ascii="Book Antiqua" w:hAnsi="Book Antiqua"/>
          <w:szCs w:val="24"/>
        </w:rPr>
        <w:footnoteReference w:id="11"/>
      </w:r>
    </w:p>
    <w:p w14:paraId="47A9B9EC" w14:textId="1272F484" w:rsidR="00766F36" w:rsidRPr="00766F36" w:rsidRDefault="00B8578E" w:rsidP="00766F36">
      <w:pPr>
        <w:spacing w:line="360" w:lineRule="auto"/>
        <w:ind w:firstLine="720"/>
        <w:rPr>
          <w:rFonts w:ascii="Book Antiqua" w:hAnsi="Book Antiqua"/>
          <w:szCs w:val="24"/>
        </w:rPr>
      </w:pPr>
      <w:r>
        <w:rPr>
          <w:rFonts w:ascii="Book Antiqua" w:hAnsi="Book Antiqua"/>
          <w:szCs w:val="24"/>
        </w:rPr>
        <w:t>Furthermore, i</w:t>
      </w:r>
      <w:r w:rsidR="00766F36">
        <w:rPr>
          <w:rFonts w:ascii="Book Antiqua" w:hAnsi="Book Antiqua"/>
          <w:szCs w:val="24"/>
        </w:rPr>
        <w:t xml:space="preserve">n a 2006 article for the </w:t>
      </w:r>
      <w:r w:rsidR="00766F36">
        <w:rPr>
          <w:rFonts w:ascii="Book Antiqua" w:hAnsi="Book Antiqua"/>
          <w:i/>
          <w:iCs/>
          <w:szCs w:val="24"/>
        </w:rPr>
        <w:t>American Journal of Health-System Pharmacy</w:t>
      </w:r>
      <w:r w:rsidR="00766F36">
        <w:rPr>
          <w:rFonts w:ascii="Book Antiqua" w:hAnsi="Book Antiqua"/>
          <w:szCs w:val="24"/>
        </w:rPr>
        <w:t>, Sleath, et al, note in their conclusion that “</w:t>
      </w:r>
      <w:r w:rsidR="00766F36" w:rsidRPr="00766F36">
        <w:rPr>
          <w:rFonts w:ascii="Book Antiqua" w:hAnsi="Book Antiqua"/>
          <w:szCs w:val="24"/>
        </w:rPr>
        <w:t>literacy level affected the reporting rates of the barriers to medication use for their children</w:t>
      </w:r>
      <w:r w:rsidR="00766F36">
        <w:rPr>
          <w:rFonts w:ascii="Book Antiqua" w:hAnsi="Book Antiqua"/>
          <w:szCs w:val="24"/>
        </w:rPr>
        <w:t>.”</w:t>
      </w:r>
      <w:r w:rsidR="00766F36">
        <w:rPr>
          <w:rStyle w:val="FootnoteReference"/>
          <w:rFonts w:ascii="Book Antiqua" w:hAnsi="Book Antiqua"/>
          <w:szCs w:val="24"/>
        </w:rPr>
        <w:footnoteReference w:id="12"/>
      </w:r>
    </w:p>
    <w:p w14:paraId="5C976CBC" w14:textId="296DCF84" w:rsidR="00901089" w:rsidRDefault="00901089" w:rsidP="00475DEB">
      <w:pPr>
        <w:spacing w:line="360" w:lineRule="auto"/>
        <w:rPr>
          <w:rFonts w:ascii="Book Antiqua" w:hAnsi="Book Antiqua"/>
          <w:szCs w:val="24"/>
          <w:shd w:val="clear" w:color="auto" w:fill="FFFFFF"/>
        </w:rPr>
      </w:pPr>
      <w:r>
        <w:rPr>
          <w:rFonts w:ascii="Book Antiqua" w:hAnsi="Book Antiqua"/>
          <w:szCs w:val="24"/>
          <w:shd w:val="clear" w:color="auto" w:fill="FFFFFF"/>
        </w:rPr>
        <w:tab/>
      </w:r>
      <w:r w:rsidRPr="00B8578E">
        <w:rPr>
          <w:rFonts w:ascii="Book Antiqua" w:hAnsi="Book Antiqua"/>
          <w:szCs w:val="24"/>
          <w:shd w:val="clear" w:color="auto" w:fill="FFFFFF"/>
        </w:rPr>
        <w:t>Ink from Within proposes to assist th</w:t>
      </w:r>
      <w:r w:rsidR="00B8578E" w:rsidRPr="00B8578E">
        <w:rPr>
          <w:rFonts w:ascii="Book Antiqua" w:hAnsi="Book Antiqua"/>
          <w:szCs w:val="24"/>
          <w:shd w:val="clear" w:color="auto" w:fill="FFFFFF"/>
        </w:rPr>
        <w:t xml:space="preserve">ese populations in need </w:t>
      </w:r>
      <w:r w:rsidRPr="00B8578E">
        <w:rPr>
          <w:rFonts w:ascii="Book Antiqua" w:hAnsi="Book Antiqua"/>
          <w:szCs w:val="24"/>
          <w:shd w:val="clear" w:color="auto" w:fill="FFFFFF"/>
        </w:rPr>
        <w:t>with basic document and quantitative literacy that would help them navigate the healthcare system. This form of health literacy</w:t>
      </w:r>
      <w:r w:rsidR="00B8578E" w:rsidRPr="00B8578E">
        <w:rPr>
          <w:rFonts w:ascii="Book Antiqua" w:hAnsi="Book Antiqua"/>
          <w:szCs w:val="24"/>
          <w:shd w:val="clear" w:color="auto" w:fill="FFFFFF"/>
        </w:rPr>
        <w:t xml:space="preserve"> program</w:t>
      </w:r>
      <w:r w:rsidRPr="00B8578E">
        <w:rPr>
          <w:rFonts w:ascii="Book Antiqua" w:hAnsi="Book Antiqua"/>
          <w:szCs w:val="24"/>
          <w:shd w:val="clear" w:color="auto" w:fill="FFFFFF"/>
        </w:rPr>
        <w:t xml:space="preserve"> </w:t>
      </w:r>
      <w:r w:rsidR="00B8578E" w:rsidRPr="00B8578E">
        <w:rPr>
          <w:rFonts w:ascii="Book Antiqua" w:hAnsi="Book Antiqua"/>
          <w:szCs w:val="24"/>
          <w:shd w:val="clear" w:color="auto" w:fill="FFFFFF"/>
        </w:rPr>
        <w:t>has been called for by experts in the field, as noted above.</w:t>
      </w:r>
      <w:r>
        <w:rPr>
          <w:rFonts w:ascii="Book Antiqua" w:hAnsi="Book Antiqua"/>
          <w:szCs w:val="24"/>
          <w:shd w:val="clear" w:color="auto" w:fill="FFFFFF"/>
        </w:rPr>
        <w:t xml:space="preserve"> </w:t>
      </w:r>
    </w:p>
    <w:p w14:paraId="4BB86806" w14:textId="09E4217E" w:rsidR="00FA6359" w:rsidRDefault="00FA6359" w:rsidP="00475DEB">
      <w:pPr>
        <w:spacing w:line="360" w:lineRule="auto"/>
        <w:rPr>
          <w:rStyle w:val="hit"/>
          <w:rFonts w:ascii="Book Antiqua" w:hAnsi="Book Antiqua"/>
          <w:szCs w:val="24"/>
        </w:rPr>
      </w:pPr>
      <w:r>
        <w:rPr>
          <w:rFonts w:ascii="Book Antiqua" w:hAnsi="Book Antiqua"/>
          <w:szCs w:val="24"/>
          <w:shd w:val="clear" w:color="auto" w:fill="FFFFFF"/>
        </w:rPr>
        <w:tab/>
        <w:t>It could prove perhaps fatally misguided to presume that health literacy among the justice impacted has no impact what</w:t>
      </w:r>
      <w:r w:rsidR="00172731">
        <w:rPr>
          <w:rFonts w:ascii="Book Antiqua" w:hAnsi="Book Antiqua"/>
          <w:szCs w:val="24"/>
          <w:shd w:val="clear" w:color="auto" w:fill="FFFFFF"/>
        </w:rPr>
        <w:t>so</w:t>
      </w:r>
      <w:r>
        <w:rPr>
          <w:rFonts w:ascii="Book Antiqua" w:hAnsi="Book Antiqua"/>
          <w:szCs w:val="24"/>
          <w:shd w:val="clear" w:color="auto" w:fill="FFFFFF"/>
        </w:rPr>
        <w:t>ever</w:t>
      </w:r>
      <w:r w:rsidR="00B8578E">
        <w:rPr>
          <w:rFonts w:ascii="Book Antiqua" w:hAnsi="Book Antiqua"/>
          <w:szCs w:val="24"/>
          <w:shd w:val="clear" w:color="auto" w:fill="FFFFFF"/>
        </w:rPr>
        <w:t>.</w:t>
      </w:r>
      <w:r>
        <w:rPr>
          <w:rFonts w:ascii="Book Antiqua" w:hAnsi="Book Antiqua"/>
          <w:szCs w:val="24"/>
          <w:shd w:val="clear" w:color="auto" w:fill="FFFFFF"/>
        </w:rPr>
        <w:t xml:space="preserve"> In fact, a recent study of California adults, published</w:t>
      </w:r>
      <w:r w:rsidR="00901089">
        <w:rPr>
          <w:rFonts w:ascii="Book Antiqua" w:hAnsi="Book Antiqua"/>
          <w:szCs w:val="24"/>
          <w:shd w:val="clear" w:color="auto" w:fill="FFFFFF"/>
        </w:rPr>
        <w:t xml:space="preserve"> by Sentell</w:t>
      </w:r>
      <w:r>
        <w:rPr>
          <w:rFonts w:ascii="Book Antiqua" w:hAnsi="Book Antiqua"/>
          <w:szCs w:val="24"/>
          <w:shd w:val="clear" w:color="auto" w:fill="FFFFFF"/>
        </w:rPr>
        <w:t xml:space="preserve"> in </w:t>
      </w:r>
      <w:r>
        <w:rPr>
          <w:rFonts w:ascii="Book Antiqua" w:hAnsi="Book Antiqua"/>
          <w:i/>
          <w:iCs/>
          <w:szCs w:val="24"/>
          <w:shd w:val="clear" w:color="auto" w:fill="FFFFFF"/>
        </w:rPr>
        <w:t>Health Affairs</w:t>
      </w:r>
      <w:r>
        <w:rPr>
          <w:rFonts w:ascii="Book Antiqua" w:hAnsi="Book Antiqua"/>
          <w:szCs w:val="24"/>
          <w:shd w:val="clear" w:color="auto" w:fill="FFFFFF"/>
        </w:rPr>
        <w:t>, states in its abstract that “</w:t>
      </w:r>
      <w:r w:rsidRPr="00FA6359">
        <w:rPr>
          <w:rFonts w:ascii="Book Antiqua" w:hAnsi="Book Antiqua"/>
          <w:szCs w:val="24"/>
        </w:rPr>
        <w:t>people with low </w:t>
      </w:r>
      <w:r w:rsidRPr="00FA6359">
        <w:rPr>
          <w:rStyle w:val="hit"/>
          <w:rFonts w:ascii="Book Antiqua" w:hAnsi="Book Antiqua"/>
          <w:szCs w:val="24"/>
        </w:rPr>
        <w:t>health</w:t>
      </w:r>
      <w:r w:rsidRPr="00FA6359">
        <w:rPr>
          <w:rFonts w:ascii="Book Antiqua" w:hAnsi="Book Antiqua"/>
          <w:szCs w:val="24"/>
        </w:rPr>
        <w:t> </w:t>
      </w:r>
      <w:r w:rsidRPr="00FA6359">
        <w:rPr>
          <w:rStyle w:val="hit"/>
          <w:rFonts w:ascii="Book Antiqua" w:hAnsi="Book Antiqua"/>
          <w:szCs w:val="24"/>
        </w:rPr>
        <w:t>literacy</w:t>
      </w:r>
      <w:r w:rsidRPr="00FA6359">
        <w:rPr>
          <w:rFonts w:ascii="Book Antiqua" w:hAnsi="Book Antiqua"/>
          <w:szCs w:val="24"/>
        </w:rPr>
        <w:t> were more likely to be uninsured than those with</w:t>
      </w:r>
      <w:r w:rsidR="00B8578E">
        <w:rPr>
          <w:rFonts w:ascii="Book Antiqua" w:hAnsi="Book Antiqua"/>
          <w:szCs w:val="24"/>
        </w:rPr>
        <w:t xml:space="preserve"> a</w:t>
      </w:r>
      <w:r w:rsidRPr="00FA6359">
        <w:rPr>
          <w:rFonts w:ascii="Book Antiqua" w:hAnsi="Book Antiqua"/>
          <w:szCs w:val="24"/>
        </w:rPr>
        <w:t>dequate </w:t>
      </w:r>
      <w:r w:rsidRPr="00FA6359">
        <w:rPr>
          <w:rStyle w:val="hit"/>
          <w:rFonts w:ascii="Book Antiqua" w:hAnsi="Book Antiqua"/>
          <w:szCs w:val="24"/>
        </w:rPr>
        <w:t>health</w:t>
      </w:r>
      <w:r w:rsidRPr="00FA6359">
        <w:rPr>
          <w:rFonts w:ascii="Book Antiqua" w:hAnsi="Book Antiqua"/>
          <w:szCs w:val="24"/>
        </w:rPr>
        <w:t> </w:t>
      </w:r>
      <w:r w:rsidRPr="00FA6359">
        <w:rPr>
          <w:rStyle w:val="hit"/>
          <w:rFonts w:ascii="Book Antiqua" w:hAnsi="Book Antiqua"/>
          <w:szCs w:val="24"/>
        </w:rPr>
        <w:t>literacy</w:t>
      </w:r>
      <w:r>
        <w:rPr>
          <w:rStyle w:val="hit"/>
          <w:rFonts w:ascii="Book Antiqua" w:hAnsi="Book Antiqua"/>
          <w:szCs w:val="24"/>
        </w:rPr>
        <w:t>.”</w:t>
      </w:r>
      <w:r>
        <w:rPr>
          <w:rStyle w:val="FootnoteReference"/>
          <w:rFonts w:ascii="Book Antiqua" w:hAnsi="Book Antiqua"/>
          <w:szCs w:val="24"/>
        </w:rPr>
        <w:footnoteReference w:id="13"/>
      </w:r>
    </w:p>
    <w:p w14:paraId="7B64F24C" w14:textId="6E219903" w:rsidR="00E13E3F" w:rsidRDefault="00901089" w:rsidP="00475DEB">
      <w:pPr>
        <w:spacing w:line="360" w:lineRule="auto"/>
        <w:rPr>
          <w:rStyle w:val="hit"/>
          <w:rFonts w:ascii="Book Antiqua" w:hAnsi="Book Antiqua"/>
          <w:szCs w:val="24"/>
        </w:rPr>
      </w:pPr>
      <w:r>
        <w:rPr>
          <w:rStyle w:val="hit"/>
          <w:rFonts w:ascii="Book Antiqua" w:hAnsi="Book Antiqua"/>
          <w:szCs w:val="24"/>
        </w:rPr>
        <w:tab/>
      </w:r>
      <w:r w:rsidR="00B8578E">
        <w:rPr>
          <w:rStyle w:val="hit"/>
          <w:rFonts w:ascii="Book Antiqua" w:hAnsi="Book Antiqua"/>
          <w:szCs w:val="24"/>
        </w:rPr>
        <w:t>When reading through the research of health experts,</w:t>
      </w:r>
      <w:r>
        <w:rPr>
          <w:rStyle w:val="hit"/>
          <w:rFonts w:ascii="Book Antiqua" w:hAnsi="Book Antiqua"/>
          <w:szCs w:val="24"/>
        </w:rPr>
        <w:t xml:space="preserve"> it becomes clear that healthcare literacy education </w:t>
      </w:r>
      <w:r w:rsidR="00B8578E">
        <w:rPr>
          <w:rStyle w:val="hit"/>
          <w:rFonts w:ascii="Book Antiqua" w:hAnsi="Book Antiqua"/>
          <w:szCs w:val="24"/>
        </w:rPr>
        <w:t>is needed in our communities.</w:t>
      </w:r>
    </w:p>
    <w:p w14:paraId="7D0C178F" w14:textId="77777777" w:rsidR="00FA1531" w:rsidRDefault="00B8578E" w:rsidP="00475DEB">
      <w:pPr>
        <w:spacing w:line="360" w:lineRule="auto"/>
        <w:rPr>
          <w:rStyle w:val="hit"/>
          <w:rFonts w:ascii="Book Antiqua" w:hAnsi="Book Antiqua"/>
          <w:szCs w:val="24"/>
        </w:rPr>
      </w:pPr>
      <w:r>
        <w:rPr>
          <w:rStyle w:val="hit"/>
          <w:rFonts w:ascii="Book Antiqua" w:hAnsi="Book Antiqua"/>
          <w:szCs w:val="24"/>
        </w:rPr>
        <w:tab/>
        <w:t xml:space="preserve">Ink from Within Proposes a practical guide to health literacy by gathering forms and health pamphlets from actual doctor’s offices, clinics, and emergency departments </w:t>
      </w:r>
      <w:r>
        <w:rPr>
          <w:rStyle w:val="hit"/>
          <w:rFonts w:ascii="Book Antiqua" w:hAnsi="Book Antiqua"/>
          <w:szCs w:val="24"/>
        </w:rPr>
        <w:lastRenderedPageBreak/>
        <w:t xml:space="preserve">to bring into the classroom setting. </w:t>
      </w:r>
      <w:r w:rsidR="00FA1531">
        <w:rPr>
          <w:rStyle w:val="hit"/>
          <w:rFonts w:ascii="Book Antiqua" w:hAnsi="Book Antiqua"/>
          <w:szCs w:val="24"/>
        </w:rPr>
        <w:t>IFW will also gather valuable information directly from healthcare workers who come into contact with the homeless population. By bridging the gap between providers and the people who need the care, the IFW healthcare literacy portion will empower the individual, while also giving them the confidence to be honest in their healthcare interactions.</w:t>
      </w:r>
    </w:p>
    <w:p w14:paraId="19F7F138" w14:textId="312F7F6C" w:rsidR="00626EDF" w:rsidRDefault="00FA1531" w:rsidP="00475DEB">
      <w:pPr>
        <w:spacing w:line="360" w:lineRule="auto"/>
        <w:rPr>
          <w:rStyle w:val="hit"/>
          <w:rFonts w:ascii="Book Antiqua" w:hAnsi="Book Antiqua"/>
          <w:szCs w:val="24"/>
        </w:rPr>
      </w:pPr>
      <w:r>
        <w:rPr>
          <w:rStyle w:val="hit"/>
          <w:rFonts w:ascii="Book Antiqua" w:hAnsi="Book Antiqua"/>
          <w:szCs w:val="24"/>
        </w:rPr>
        <w:tab/>
        <w:t>IFW curricula are focused on functional literacy—showing the participants the forms and situations they will actually encounter, and helping them with the skills necessary to navigate those eventualities with greater efficacy.</w:t>
      </w:r>
      <w:r w:rsidR="00B8578E">
        <w:rPr>
          <w:rStyle w:val="hit"/>
          <w:rFonts w:ascii="Book Antiqua" w:hAnsi="Book Antiqua"/>
          <w:szCs w:val="24"/>
        </w:rPr>
        <w:t xml:space="preserve"> </w:t>
      </w:r>
    </w:p>
    <w:p w14:paraId="06381B12" w14:textId="77777777" w:rsidR="00626EDF" w:rsidRDefault="00626EDF">
      <w:pPr>
        <w:rPr>
          <w:rStyle w:val="hit"/>
          <w:rFonts w:ascii="Book Antiqua" w:hAnsi="Book Antiqua"/>
          <w:szCs w:val="24"/>
        </w:rPr>
      </w:pPr>
      <w:r>
        <w:rPr>
          <w:rStyle w:val="hit"/>
          <w:rFonts w:ascii="Book Antiqua" w:hAnsi="Book Antiqua"/>
          <w:szCs w:val="24"/>
        </w:rPr>
        <w:br w:type="page"/>
      </w:r>
    </w:p>
    <w:p w14:paraId="46BB353E" w14:textId="5162E212" w:rsidR="003E3326" w:rsidRDefault="00626EDF" w:rsidP="003E3326">
      <w:pPr>
        <w:spacing w:line="240" w:lineRule="auto"/>
        <w:rPr>
          <w:rFonts w:ascii="Book Antiqua" w:hAnsi="Book Antiqua"/>
          <w:b/>
          <w:bCs/>
          <w:i/>
          <w:iCs/>
          <w:sz w:val="36"/>
          <w:szCs w:val="36"/>
        </w:rPr>
      </w:pPr>
      <w:r>
        <w:rPr>
          <w:rFonts w:ascii="Book Antiqua" w:hAnsi="Book Antiqua"/>
          <w:b/>
          <w:bCs/>
          <w:sz w:val="36"/>
          <w:szCs w:val="36"/>
        </w:rPr>
        <w:lastRenderedPageBreak/>
        <w:t xml:space="preserve">UNFLAWED Curriculum, Part </w:t>
      </w:r>
      <w:r w:rsidR="003E3326">
        <w:rPr>
          <w:rFonts w:ascii="Book Antiqua" w:hAnsi="Book Antiqua"/>
          <w:b/>
          <w:bCs/>
          <w:sz w:val="36"/>
          <w:szCs w:val="36"/>
        </w:rPr>
        <w:t>Four</w:t>
      </w:r>
      <w:r>
        <w:rPr>
          <w:rFonts w:ascii="Book Antiqua" w:hAnsi="Book Antiqua"/>
          <w:b/>
          <w:bCs/>
          <w:sz w:val="36"/>
          <w:szCs w:val="36"/>
        </w:rPr>
        <w:t xml:space="preserve">: </w:t>
      </w:r>
      <w:r w:rsidR="003E3326">
        <w:rPr>
          <w:rFonts w:ascii="Book Antiqua" w:hAnsi="Book Antiqua"/>
          <w:b/>
          <w:bCs/>
          <w:i/>
          <w:iCs/>
          <w:sz w:val="36"/>
          <w:szCs w:val="36"/>
        </w:rPr>
        <w:t>Housing</w:t>
      </w:r>
    </w:p>
    <w:p w14:paraId="16F6551B" w14:textId="77777777" w:rsidR="003E3326" w:rsidRDefault="003E3326" w:rsidP="003E3326">
      <w:pPr>
        <w:spacing w:line="240" w:lineRule="auto"/>
        <w:rPr>
          <w:rFonts w:ascii="Book Antiqua" w:hAnsi="Book Antiqua"/>
          <w:szCs w:val="24"/>
        </w:rPr>
      </w:pPr>
    </w:p>
    <w:p w14:paraId="2F3D4A89" w14:textId="62FC3D6F" w:rsidR="00626EDF" w:rsidRDefault="003E3326" w:rsidP="003E3326">
      <w:pPr>
        <w:spacing w:line="360" w:lineRule="auto"/>
        <w:rPr>
          <w:rFonts w:ascii="Book Antiqua" w:hAnsi="Book Antiqua"/>
          <w:szCs w:val="24"/>
        </w:rPr>
      </w:pPr>
      <w:r>
        <w:rPr>
          <w:rFonts w:ascii="Book Antiqua" w:hAnsi="Book Antiqua"/>
          <w:szCs w:val="24"/>
        </w:rPr>
        <w:tab/>
        <w:t>No shortage of data exists demonstrating the increasing use and reliance on technology in securing and optimizing opportunities. In our present day, websites and electronic forms are used in every situation, including in the search for and the obtaining of housing.</w:t>
      </w:r>
    </w:p>
    <w:p w14:paraId="01CDA65E" w14:textId="4F429E1C" w:rsidR="003E3326" w:rsidRDefault="003E3326" w:rsidP="003E3326">
      <w:pPr>
        <w:spacing w:line="360" w:lineRule="auto"/>
        <w:rPr>
          <w:rFonts w:ascii="Book Antiqua" w:hAnsi="Book Antiqua"/>
          <w:szCs w:val="24"/>
        </w:rPr>
      </w:pPr>
      <w:r>
        <w:rPr>
          <w:rFonts w:ascii="Book Antiqua" w:hAnsi="Book Antiqua"/>
          <w:szCs w:val="24"/>
        </w:rPr>
        <w:tab/>
        <w:t>However, according to data collated by U.S. Dept. of Housing and Urban Development, “</w:t>
      </w:r>
      <w:r w:rsidRPr="003E3326">
        <w:rPr>
          <w:rFonts w:ascii="Book Antiqua" w:hAnsi="Book Antiqua"/>
          <w:szCs w:val="24"/>
        </w:rPr>
        <w:t>Over 60 million Americans lack the digital literacy skills to take advantage of the resources and services found on the Internet. While they may own computers or enjoy access to broadband, they're not comfortable or confident users of the web.</w:t>
      </w:r>
      <w:r>
        <w:rPr>
          <w:rFonts w:ascii="Book Antiqua" w:hAnsi="Book Antiqua"/>
          <w:szCs w:val="24"/>
        </w:rPr>
        <w:t>”</w:t>
      </w:r>
      <w:r w:rsidR="00E8451A">
        <w:rPr>
          <w:rStyle w:val="FootnoteReference"/>
          <w:rFonts w:ascii="Book Antiqua" w:hAnsi="Book Antiqua"/>
          <w:szCs w:val="24"/>
        </w:rPr>
        <w:footnoteReference w:id="14"/>
      </w:r>
      <w:r>
        <w:rPr>
          <w:rFonts w:ascii="Book Antiqua" w:hAnsi="Book Antiqua"/>
          <w:szCs w:val="24"/>
        </w:rPr>
        <w:t xml:space="preserve">  This disparity needs addressing.</w:t>
      </w:r>
    </w:p>
    <w:p w14:paraId="22823D03" w14:textId="7CB62261" w:rsidR="003E3326" w:rsidRDefault="003E3326" w:rsidP="003E3326">
      <w:pPr>
        <w:spacing w:line="360" w:lineRule="auto"/>
        <w:rPr>
          <w:rFonts w:ascii="Book Antiqua" w:hAnsi="Book Antiqua"/>
          <w:szCs w:val="24"/>
        </w:rPr>
      </w:pPr>
      <w:r>
        <w:rPr>
          <w:rFonts w:ascii="Book Antiqua" w:hAnsi="Book Antiqua"/>
          <w:szCs w:val="24"/>
        </w:rPr>
        <w:tab/>
        <w:t>The Ink from Within UNFLAWED curriculum includes a segment on teaching the participants how to navigate the already-existing resources available for securing housing. As mentioned, while a plethora of resources exist for the homeless and the at-risk, many of those resources are available only online, or require some form of electronic literacy or interaction to access them.</w:t>
      </w:r>
    </w:p>
    <w:p w14:paraId="7251ECF4" w14:textId="20B6A1C1" w:rsidR="003E3326" w:rsidRDefault="003E3326" w:rsidP="003E3326">
      <w:pPr>
        <w:spacing w:line="360" w:lineRule="auto"/>
        <w:rPr>
          <w:rFonts w:ascii="Book Antiqua" w:hAnsi="Book Antiqua"/>
          <w:szCs w:val="24"/>
        </w:rPr>
      </w:pPr>
      <w:r>
        <w:rPr>
          <w:rFonts w:ascii="Book Antiqua" w:hAnsi="Book Antiqua"/>
          <w:szCs w:val="24"/>
        </w:rPr>
        <w:tab/>
        <w:t xml:space="preserve">IFW will work hand-in-hand with </w:t>
      </w:r>
      <w:r w:rsidR="00CE0806">
        <w:rPr>
          <w:rFonts w:ascii="Book Antiqua" w:hAnsi="Book Antiqua"/>
          <w:szCs w:val="24"/>
        </w:rPr>
        <w:t>shelter and assistance organizations</w:t>
      </w:r>
      <w:r>
        <w:rPr>
          <w:rFonts w:ascii="Book Antiqua" w:hAnsi="Book Antiqua"/>
          <w:szCs w:val="24"/>
        </w:rPr>
        <w:t xml:space="preserve"> and their staff to curate a list of existing resources and their websites, and then work with each individual of the literacy program to assist them in their navigation of those resources.</w:t>
      </w:r>
    </w:p>
    <w:p w14:paraId="2C7FE719" w14:textId="2C5A4177" w:rsidR="003E3326" w:rsidRDefault="003E3326" w:rsidP="003E3326">
      <w:pPr>
        <w:spacing w:line="360" w:lineRule="auto"/>
        <w:rPr>
          <w:rFonts w:ascii="Book Antiqua" w:hAnsi="Book Antiqua"/>
          <w:szCs w:val="24"/>
        </w:rPr>
      </w:pPr>
      <w:r>
        <w:rPr>
          <w:rFonts w:ascii="Book Antiqua" w:hAnsi="Book Antiqua"/>
          <w:szCs w:val="24"/>
        </w:rPr>
        <w:tab/>
        <w:t>In addition, IFW staff will bring in real lease and rental agreements, to work with individuals on a line-by-line basis, to help the participants understand the language and implications of the documents they will encounter when they move from assistance-based housing and into independent living.</w:t>
      </w:r>
    </w:p>
    <w:p w14:paraId="1D8E3751" w14:textId="1CC93BAB" w:rsidR="003E3326" w:rsidRDefault="003E3326" w:rsidP="003E3326">
      <w:pPr>
        <w:spacing w:line="360" w:lineRule="auto"/>
        <w:rPr>
          <w:rFonts w:ascii="Book Antiqua" w:hAnsi="Book Antiqua"/>
          <w:szCs w:val="24"/>
        </w:rPr>
      </w:pPr>
      <w:r>
        <w:rPr>
          <w:rFonts w:ascii="Book Antiqua" w:hAnsi="Book Antiqua"/>
          <w:szCs w:val="24"/>
        </w:rPr>
        <w:tab/>
        <w:t>Functional document literacy among the at-risk, as noted in the beginning of this proposal, lags far behind the national averages. IFW will present actual documents with real-world language for the participants to read, and understand.</w:t>
      </w:r>
    </w:p>
    <w:p w14:paraId="49B2ADB9" w14:textId="77777777" w:rsidR="005D3907" w:rsidRDefault="003E3326" w:rsidP="003E3326">
      <w:pPr>
        <w:spacing w:line="360" w:lineRule="auto"/>
        <w:rPr>
          <w:rFonts w:ascii="Book Antiqua" w:hAnsi="Book Antiqua"/>
          <w:szCs w:val="24"/>
        </w:rPr>
      </w:pPr>
      <w:r>
        <w:rPr>
          <w:rFonts w:ascii="Book Antiqua" w:hAnsi="Book Antiqua"/>
          <w:szCs w:val="24"/>
        </w:rPr>
        <w:tab/>
      </w:r>
    </w:p>
    <w:p w14:paraId="5B7DD90D" w14:textId="26FB6B9C" w:rsidR="005D3907" w:rsidRDefault="005D3907" w:rsidP="003E3326">
      <w:pPr>
        <w:spacing w:line="360" w:lineRule="auto"/>
        <w:rPr>
          <w:rFonts w:ascii="Book Antiqua" w:hAnsi="Book Antiqua"/>
          <w:szCs w:val="24"/>
        </w:rPr>
      </w:pPr>
      <w:r>
        <w:rPr>
          <w:rFonts w:ascii="Book Antiqua" w:hAnsi="Book Antiqua"/>
          <w:szCs w:val="24"/>
        </w:rPr>
        <w:lastRenderedPageBreak/>
        <w:tab/>
        <w:t>As cited throughout the proposal, there are real and material gaps in functional and document literacy for the at-risk populations. The UNFLAWED curricula as proposed would address those gaps in literacy services. Data collected from Literacy Matters</w:t>
      </w:r>
      <w:r w:rsidR="00C11987">
        <w:rPr>
          <w:rStyle w:val="FootnoteReference"/>
          <w:rFonts w:ascii="Book Antiqua" w:hAnsi="Book Antiqua"/>
          <w:szCs w:val="24"/>
        </w:rPr>
        <w:footnoteReference w:id="15"/>
      </w:r>
      <w:r>
        <w:rPr>
          <w:rFonts w:ascii="Book Antiqua" w:hAnsi="Book Antiqua"/>
          <w:szCs w:val="24"/>
        </w:rPr>
        <w:t xml:space="preserve"> has demonstrated the correlation between illiteracy and homelessness, and society should not ignore those correlations.</w:t>
      </w:r>
    </w:p>
    <w:p w14:paraId="6F02C4C4" w14:textId="66BF7F27" w:rsidR="003E3326" w:rsidRPr="00626EDF" w:rsidRDefault="003E3326" w:rsidP="005D3907">
      <w:pPr>
        <w:spacing w:line="360" w:lineRule="auto"/>
        <w:ind w:firstLine="720"/>
        <w:rPr>
          <w:rStyle w:val="hit"/>
          <w:rFonts w:ascii="Book Antiqua" w:hAnsi="Book Antiqua"/>
          <w:b/>
          <w:bCs/>
          <w:i/>
          <w:iCs/>
          <w:sz w:val="36"/>
          <w:szCs w:val="36"/>
        </w:rPr>
      </w:pPr>
      <w:r>
        <w:rPr>
          <w:rFonts w:ascii="Book Antiqua" w:hAnsi="Book Antiqua"/>
          <w:szCs w:val="24"/>
        </w:rPr>
        <w:t>A goal of IFW is to empower every individual to make a productive way through life, contributing to their communities. One key step toward that is to enable individuals to find communities to call their own.</w:t>
      </w:r>
    </w:p>
    <w:p w14:paraId="7AFCBA2D" w14:textId="1282B2BF" w:rsidR="00E13E3F" w:rsidRDefault="00626EDF" w:rsidP="003E3326">
      <w:pPr>
        <w:spacing w:line="360" w:lineRule="auto"/>
        <w:rPr>
          <w:rFonts w:ascii="Book Antiqua" w:hAnsi="Book Antiqua"/>
          <w:b/>
          <w:bCs/>
          <w:sz w:val="36"/>
          <w:szCs w:val="36"/>
        </w:rPr>
        <w:sectPr w:rsidR="00E13E3F" w:rsidSect="00841BBE">
          <w:pgSz w:w="12240" w:h="15840"/>
          <w:pgMar w:top="1440" w:right="1440" w:bottom="1440" w:left="1440" w:header="720" w:footer="720" w:gutter="0"/>
          <w:cols w:space="720"/>
          <w:titlePg/>
          <w:docGrid w:linePitch="360"/>
        </w:sectPr>
      </w:pPr>
      <w:r>
        <w:rPr>
          <w:rFonts w:ascii="Book Antiqua" w:hAnsi="Book Antiqua"/>
          <w:b/>
          <w:bCs/>
          <w:sz w:val="36"/>
          <w:szCs w:val="36"/>
        </w:rPr>
        <w:br/>
      </w:r>
    </w:p>
    <w:p w14:paraId="13134E60" w14:textId="4EDF8559" w:rsidR="00E13E3F" w:rsidRPr="00B36AD6" w:rsidRDefault="00E13E3F" w:rsidP="00E13E3F">
      <w:pPr>
        <w:spacing w:line="240" w:lineRule="auto"/>
        <w:rPr>
          <w:rFonts w:ascii="Book Antiqua" w:hAnsi="Book Antiqua"/>
          <w:b/>
          <w:bCs/>
          <w:sz w:val="36"/>
          <w:szCs w:val="36"/>
        </w:rPr>
      </w:pPr>
      <w:r w:rsidRPr="00B36AD6">
        <w:rPr>
          <w:rFonts w:ascii="Book Antiqua" w:hAnsi="Book Antiqua"/>
          <w:b/>
          <w:bCs/>
          <w:sz w:val="36"/>
          <w:szCs w:val="36"/>
        </w:rPr>
        <w:lastRenderedPageBreak/>
        <w:t>Implementation and Cost</w:t>
      </w:r>
    </w:p>
    <w:p w14:paraId="600C1C36" w14:textId="77777777" w:rsidR="00E13E3F" w:rsidRPr="00E13E3F" w:rsidRDefault="00E13E3F" w:rsidP="00E13E3F">
      <w:pPr>
        <w:spacing w:line="240" w:lineRule="auto"/>
        <w:rPr>
          <w:rFonts w:ascii="Book Antiqua" w:hAnsi="Book Antiqua"/>
          <w:szCs w:val="24"/>
        </w:rPr>
      </w:pPr>
    </w:p>
    <w:p w14:paraId="46EECC58" w14:textId="30D4D502" w:rsidR="00E13E3F" w:rsidRDefault="00E13E3F" w:rsidP="00475DEB">
      <w:pPr>
        <w:spacing w:line="360" w:lineRule="auto"/>
        <w:rPr>
          <w:rStyle w:val="hit"/>
          <w:rFonts w:ascii="Book Antiqua" w:hAnsi="Book Antiqua"/>
          <w:szCs w:val="24"/>
        </w:rPr>
      </w:pPr>
      <w:r>
        <w:rPr>
          <w:rStyle w:val="hit"/>
          <w:rFonts w:ascii="Book Antiqua" w:hAnsi="Book Antiqua"/>
          <w:szCs w:val="24"/>
        </w:rPr>
        <w:tab/>
        <w:t xml:space="preserve">Upon acceptance of this proposal, Ink from Within will work directly with the </w:t>
      </w:r>
      <w:r w:rsidR="00C11987">
        <w:rPr>
          <w:rStyle w:val="hit"/>
          <w:rFonts w:ascii="Book Antiqua" w:hAnsi="Book Antiqua"/>
          <w:szCs w:val="24"/>
        </w:rPr>
        <w:t xml:space="preserve">staff at </w:t>
      </w:r>
      <w:r w:rsidR="008C7A14">
        <w:rPr>
          <w:rStyle w:val="hit"/>
          <w:rFonts w:ascii="Book Antiqua" w:hAnsi="Book Antiqua"/>
          <w:szCs w:val="24"/>
        </w:rPr>
        <w:t>a partner organization</w:t>
      </w:r>
      <w:r>
        <w:rPr>
          <w:rStyle w:val="hit"/>
          <w:rFonts w:ascii="Book Antiqua" w:hAnsi="Book Antiqua"/>
          <w:szCs w:val="24"/>
        </w:rPr>
        <w:t xml:space="preserve"> on Implementation. Preliminary suggestions are that the program be administered in existing space </w:t>
      </w:r>
      <w:r w:rsidR="008C7A14">
        <w:rPr>
          <w:rStyle w:val="hit"/>
          <w:rFonts w:ascii="Book Antiqua" w:hAnsi="Book Antiqua"/>
          <w:szCs w:val="24"/>
        </w:rPr>
        <w:t>provided by the partner</w:t>
      </w:r>
      <w:r>
        <w:rPr>
          <w:rStyle w:val="hit"/>
          <w:rFonts w:ascii="Book Antiqua" w:hAnsi="Book Antiqua"/>
          <w:szCs w:val="24"/>
        </w:rPr>
        <w:t xml:space="preserve">. </w:t>
      </w:r>
      <w:r w:rsidR="00F02C21">
        <w:rPr>
          <w:rStyle w:val="hit"/>
          <w:rFonts w:ascii="Book Antiqua" w:hAnsi="Book Antiqua"/>
          <w:szCs w:val="24"/>
        </w:rPr>
        <w:t>The p</w:t>
      </w:r>
      <w:r w:rsidRPr="00F02C21">
        <w:rPr>
          <w:rStyle w:val="hit"/>
          <w:rFonts w:ascii="Book Antiqua" w:hAnsi="Book Antiqua"/>
          <w:szCs w:val="24"/>
        </w:rPr>
        <w:t>rogram</w:t>
      </w:r>
      <w:r>
        <w:rPr>
          <w:rStyle w:val="hit"/>
          <w:rFonts w:ascii="Book Antiqua" w:hAnsi="Book Antiqua"/>
          <w:szCs w:val="24"/>
        </w:rPr>
        <w:t xml:space="preserve"> will be either </w:t>
      </w:r>
      <w:r w:rsidR="001E4BDE">
        <w:rPr>
          <w:rStyle w:val="hit"/>
          <w:rFonts w:ascii="Book Antiqua" w:hAnsi="Book Antiqua"/>
          <w:szCs w:val="24"/>
        </w:rPr>
        <w:t>Tuesday</w:t>
      </w:r>
      <w:r>
        <w:rPr>
          <w:rStyle w:val="hit"/>
          <w:rFonts w:ascii="Book Antiqua" w:hAnsi="Book Antiqua"/>
          <w:szCs w:val="24"/>
        </w:rPr>
        <w:t xml:space="preserve"> through Friday for one hour sessions, or at the discretion of the Center’s administrators schedule for not less than five hours per week, for four weeks.</w:t>
      </w:r>
    </w:p>
    <w:p w14:paraId="05ED6429" w14:textId="2820270A" w:rsidR="00EE5BD2" w:rsidRDefault="00EE5BD2" w:rsidP="00475DEB">
      <w:pPr>
        <w:spacing w:line="360" w:lineRule="auto"/>
        <w:rPr>
          <w:rStyle w:val="hit"/>
          <w:rFonts w:ascii="Book Antiqua" w:hAnsi="Book Antiqua"/>
          <w:szCs w:val="24"/>
        </w:rPr>
      </w:pPr>
      <w:r>
        <w:rPr>
          <w:rStyle w:val="hit"/>
          <w:rFonts w:ascii="Book Antiqua" w:hAnsi="Book Antiqua"/>
          <w:szCs w:val="24"/>
        </w:rPr>
        <w:tab/>
        <w:t>Each week, the facilitator will provide each individual participant with written feedback based a rubric. This will take into account not only the individuals’ current level of literacy, but also will be measured against the literacy level at which they came into the program. This will give them a sense of accomplishment that can be as important as the gained literacy. At the end of the program, each participant will receive a certificate of completion, including a written summary of their progress and successes.</w:t>
      </w:r>
    </w:p>
    <w:p w14:paraId="590DCFF7" w14:textId="4D20F291" w:rsidR="008D75B2" w:rsidRDefault="00EE5BD2" w:rsidP="00475DEB">
      <w:pPr>
        <w:spacing w:line="360" w:lineRule="auto"/>
        <w:rPr>
          <w:rStyle w:val="hit"/>
          <w:rFonts w:ascii="Book Antiqua" w:hAnsi="Book Antiqua"/>
          <w:szCs w:val="24"/>
        </w:rPr>
      </w:pPr>
      <w:r>
        <w:rPr>
          <w:rStyle w:val="hit"/>
          <w:rFonts w:ascii="Book Antiqua" w:hAnsi="Book Antiqua"/>
          <w:szCs w:val="24"/>
        </w:rPr>
        <w:tab/>
        <w:t xml:space="preserve">Success will be measured by the rubric, which will include their ability to create a resume; navigate employment </w:t>
      </w:r>
      <w:r w:rsidR="008314EF">
        <w:rPr>
          <w:rStyle w:val="hit"/>
          <w:rFonts w:ascii="Book Antiqua" w:hAnsi="Book Antiqua"/>
          <w:szCs w:val="24"/>
        </w:rPr>
        <w:t xml:space="preserve">websites; interpret and fill out sample medical documents; </w:t>
      </w:r>
      <w:r w:rsidR="00C11987">
        <w:rPr>
          <w:rStyle w:val="hit"/>
          <w:rFonts w:ascii="Book Antiqua" w:hAnsi="Book Antiqua"/>
          <w:szCs w:val="24"/>
        </w:rPr>
        <w:t xml:space="preserve">navigate and interpret housing documents and service portals; </w:t>
      </w:r>
      <w:r w:rsidR="008314EF">
        <w:rPr>
          <w:rStyle w:val="hit"/>
          <w:rFonts w:ascii="Book Antiqua" w:hAnsi="Book Antiqua"/>
          <w:szCs w:val="24"/>
        </w:rPr>
        <w:t>and provide evidence of daily writing (whether in the form of a journal, college or employment work, or treatment assignments).</w:t>
      </w:r>
    </w:p>
    <w:p w14:paraId="687ED02E" w14:textId="20EB78FE" w:rsidR="00E13E3F" w:rsidRDefault="00E13E3F" w:rsidP="00475DEB">
      <w:pPr>
        <w:spacing w:line="360" w:lineRule="auto"/>
        <w:rPr>
          <w:rStyle w:val="hit"/>
          <w:rFonts w:ascii="Book Antiqua" w:hAnsi="Book Antiqua"/>
          <w:szCs w:val="24"/>
        </w:rPr>
      </w:pPr>
      <w:r>
        <w:rPr>
          <w:rStyle w:val="hit"/>
          <w:rFonts w:ascii="Book Antiqua" w:hAnsi="Book Antiqua"/>
          <w:szCs w:val="24"/>
        </w:rPr>
        <w:tab/>
        <w:t xml:space="preserve">Cost of all materials will be handled by Ink from Within for the trial run of the program. </w:t>
      </w:r>
      <w:r w:rsidR="008C7A14">
        <w:rPr>
          <w:rStyle w:val="hit"/>
          <w:rFonts w:ascii="Book Antiqua" w:hAnsi="Book Antiqua"/>
          <w:szCs w:val="24"/>
        </w:rPr>
        <w:t xml:space="preserve">The partner </w:t>
      </w:r>
      <w:r>
        <w:rPr>
          <w:rStyle w:val="hit"/>
          <w:rFonts w:ascii="Book Antiqua" w:hAnsi="Book Antiqua"/>
          <w:szCs w:val="24"/>
        </w:rPr>
        <w:t>will pay Ink from Within a flat fee of $2,000 for the initial four weeks of the program, which Ink from Within will use to cover materials, hourly pay for the session leader(s), and for paying Ink from Within staff and assistants for time worked on the program away from session hours.</w:t>
      </w:r>
    </w:p>
    <w:p w14:paraId="634B29F2" w14:textId="7180358F" w:rsidR="00E13E3F" w:rsidRDefault="00E13E3F" w:rsidP="00475DEB">
      <w:pPr>
        <w:spacing w:line="360" w:lineRule="auto"/>
        <w:rPr>
          <w:rStyle w:val="hit"/>
          <w:rFonts w:ascii="Book Antiqua" w:hAnsi="Book Antiqua"/>
          <w:szCs w:val="24"/>
        </w:rPr>
        <w:sectPr w:rsidR="00E13E3F" w:rsidSect="00841BBE">
          <w:pgSz w:w="12240" w:h="15840"/>
          <w:pgMar w:top="1440" w:right="1440" w:bottom="1440" w:left="1440" w:header="720" w:footer="720" w:gutter="0"/>
          <w:cols w:space="720"/>
          <w:titlePg/>
          <w:docGrid w:linePitch="360"/>
        </w:sectPr>
      </w:pPr>
      <w:r>
        <w:rPr>
          <w:rStyle w:val="hit"/>
          <w:rFonts w:ascii="Book Antiqua" w:hAnsi="Book Antiqua"/>
          <w:szCs w:val="24"/>
        </w:rPr>
        <w:tab/>
        <w:t xml:space="preserve">After the program’s first four week run, Ink from Within proposes a meeting with </w:t>
      </w:r>
      <w:r w:rsidR="008C7A14">
        <w:rPr>
          <w:rStyle w:val="hit"/>
          <w:rFonts w:ascii="Book Antiqua" w:hAnsi="Book Antiqua"/>
          <w:szCs w:val="24"/>
        </w:rPr>
        <w:t>partner</w:t>
      </w:r>
      <w:r w:rsidR="00C11987">
        <w:rPr>
          <w:rStyle w:val="hit"/>
          <w:rFonts w:ascii="Book Antiqua" w:hAnsi="Book Antiqua"/>
          <w:szCs w:val="24"/>
        </w:rPr>
        <w:t xml:space="preserve"> staff and administrators</w:t>
      </w:r>
      <w:r>
        <w:rPr>
          <w:rStyle w:val="hit"/>
          <w:rFonts w:ascii="Book Antiqua" w:hAnsi="Book Antiqua"/>
          <w:szCs w:val="24"/>
        </w:rPr>
        <w:t xml:space="preserve"> to discuss the success and prospective improvements for the progra</w:t>
      </w:r>
      <w:r w:rsidR="008D75B2">
        <w:rPr>
          <w:rStyle w:val="hit"/>
          <w:rFonts w:ascii="Book Antiqua" w:hAnsi="Book Antiqua"/>
          <w:szCs w:val="24"/>
        </w:rPr>
        <w:t xml:space="preserve">m. In this meeting, </w:t>
      </w:r>
      <w:r w:rsidR="008C7A14">
        <w:rPr>
          <w:rStyle w:val="hit"/>
          <w:rFonts w:ascii="Book Antiqua" w:hAnsi="Book Antiqua"/>
          <w:szCs w:val="24"/>
        </w:rPr>
        <w:t>the partner</w:t>
      </w:r>
      <w:r w:rsidR="008D75B2">
        <w:rPr>
          <w:rStyle w:val="hit"/>
          <w:rFonts w:ascii="Book Antiqua" w:hAnsi="Book Antiqua"/>
          <w:szCs w:val="24"/>
        </w:rPr>
        <w:t xml:space="preserve"> will have the opportunity to evaluate the substantive data collected during the program. </w:t>
      </w:r>
    </w:p>
    <w:p w14:paraId="571FCCE2" w14:textId="58B6EC36" w:rsidR="00901089" w:rsidRPr="00E13E3F" w:rsidRDefault="008937F5" w:rsidP="00475DEB">
      <w:pPr>
        <w:spacing w:line="360" w:lineRule="auto"/>
        <w:rPr>
          <w:rFonts w:ascii="Book Antiqua" w:hAnsi="Book Antiqua"/>
          <w:b/>
          <w:bCs/>
          <w:sz w:val="36"/>
          <w:szCs w:val="36"/>
        </w:rPr>
      </w:pPr>
      <w:r w:rsidRPr="00E13E3F">
        <w:rPr>
          <w:rFonts w:ascii="Book Antiqua" w:hAnsi="Book Antiqua"/>
          <w:b/>
          <w:bCs/>
          <w:sz w:val="36"/>
          <w:szCs w:val="36"/>
        </w:rPr>
        <w:lastRenderedPageBreak/>
        <w:t xml:space="preserve">Conclusion: </w:t>
      </w:r>
      <w:r w:rsidRPr="00E13E3F">
        <w:rPr>
          <w:rFonts w:ascii="Book Antiqua" w:hAnsi="Book Antiqua"/>
          <w:b/>
          <w:bCs/>
          <w:i/>
          <w:iCs/>
          <w:sz w:val="36"/>
          <w:szCs w:val="36"/>
        </w:rPr>
        <w:t>Summarizing the Need and the Solution</w:t>
      </w:r>
    </w:p>
    <w:p w14:paraId="7C90BBEA" w14:textId="2085765A" w:rsidR="008937F5" w:rsidRDefault="00772A58" w:rsidP="00475DEB">
      <w:pPr>
        <w:spacing w:line="360" w:lineRule="auto"/>
        <w:rPr>
          <w:rFonts w:ascii="Book Antiqua" w:hAnsi="Book Antiqua"/>
          <w:szCs w:val="24"/>
        </w:rPr>
      </w:pPr>
      <w:r>
        <w:rPr>
          <w:rFonts w:ascii="Book Antiqua" w:hAnsi="Book Antiqua"/>
          <w:szCs w:val="24"/>
        </w:rPr>
        <w:tab/>
        <w:t xml:space="preserve">Current educational programming for the </w:t>
      </w:r>
      <w:r w:rsidR="00FC7863">
        <w:rPr>
          <w:rFonts w:ascii="Book Antiqua" w:hAnsi="Book Antiqua"/>
          <w:szCs w:val="24"/>
        </w:rPr>
        <w:t>at-risk</w:t>
      </w:r>
      <w:r>
        <w:rPr>
          <w:rFonts w:ascii="Book Antiqua" w:hAnsi="Book Antiqua"/>
          <w:szCs w:val="24"/>
        </w:rPr>
        <w:t xml:space="preserve"> fills a vital and necessary function not only for the individuals, but for the communities in which they </w:t>
      </w:r>
      <w:r w:rsidR="00FC7863">
        <w:rPr>
          <w:rFonts w:ascii="Book Antiqua" w:hAnsi="Book Antiqua"/>
          <w:szCs w:val="24"/>
        </w:rPr>
        <w:t>live</w:t>
      </w:r>
      <w:r>
        <w:rPr>
          <w:rFonts w:ascii="Book Antiqua" w:hAnsi="Book Antiqua"/>
          <w:szCs w:val="24"/>
        </w:rPr>
        <w:t xml:space="preserve">. These education opportunities give the individual </w:t>
      </w:r>
      <w:r w:rsidRPr="00F02C21">
        <w:rPr>
          <w:rFonts w:ascii="Book Antiqua" w:hAnsi="Book Antiqua"/>
          <w:szCs w:val="24"/>
        </w:rPr>
        <w:t>mathematical</w:t>
      </w:r>
      <w:r>
        <w:rPr>
          <w:rFonts w:ascii="Book Antiqua" w:hAnsi="Book Antiqua"/>
          <w:szCs w:val="24"/>
        </w:rPr>
        <w:t xml:space="preserve"> and verbal s</w:t>
      </w:r>
      <w:r w:rsidR="00E10A2E">
        <w:rPr>
          <w:rFonts w:ascii="Book Antiqua" w:hAnsi="Book Antiqua"/>
          <w:szCs w:val="24"/>
        </w:rPr>
        <w:t>k</w:t>
      </w:r>
      <w:r>
        <w:rPr>
          <w:rFonts w:ascii="Book Antiqua" w:hAnsi="Book Antiqua"/>
          <w:szCs w:val="24"/>
        </w:rPr>
        <w:t xml:space="preserve">ills that will serve them in their personal and professional endeavors. And for the communities </w:t>
      </w:r>
      <w:r w:rsidR="00FC7863">
        <w:rPr>
          <w:rFonts w:ascii="Book Antiqua" w:hAnsi="Book Antiqua"/>
          <w:szCs w:val="24"/>
        </w:rPr>
        <w:t>in which they live</w:t>
      </w:r>
      <w:r>
        <w:rPr>
          <w:rFonts w:ascii="Book Antiqua" w:hAnsi="Book Antiqua"/>
          <w:szCs w:val="24"/>
        </w:rPr>
        <w:t xml:space="preserve">, these skills will keep the </w:t>
      </w:r>
      <w:r w:rsidR="00FC7863">
        <w:rPr>
          <w:rFonts w:ascii="Book Antiqua" w:hAnsi="Book Antiqua"/>
          <w:szCs w:val="24"/>
        </w:rPr>
        <w:t>participants</w:t>
      </w:r>
      <w:r>
        <w:rPr>
          <w:rFonts w:ascii="Book Antiqua" w:hAnsi="Book Antiqua"/>
          <w:szCs w:val="24"/>
        </w:rPr>
        <w:t xml:space="preserve"> engaged in positive activities, providing for safer citizens and lower rates of </w:t>
      </w:r>
      <w:r w:rsidR="00FC7863">
        <w:rPr>
          <w:rFonts w:ascii="Book Antiqua" w:hAnsi="Book Antiqua"/>
          <w:szCs w:val="24"/>
        </w:rPr>
        <w:t>Justice-impaction and a lower toll on public services</w:t>
      </w:r>
      <w:r>
        <w:rPr>
          <w:rFonts w:ascii="Book Antiqua" w:hAnsi="Book Antiqua"/>
          <w:szCs w:val="24"/>
        </w:rPr>
        <w:t>.</w:t>
      </w:r>
    </w:p>
    <w:p w14:paraId="0ED1646E" w14:textId="33ACD15B" w:rsidR="00772A58" w:rsidRDefault="00772A58" w:rsidP="00475DEB">
      <w:pPr>
        <w:spacing w:line="360" w:lineRule="auto"/>
        <w:rPr>
          <w:rFonts w:ascii="Book Antiqua" w:hAnsi="Book Antiqua"/>
          <w:szCs w:val="24"/>
        </w:rPr>
      </w:pPr>
      <w:r>
        <w:rPr>
          <w:rFonts w:ascii="Book Antiqua" w:hAnsi="Book Antiqua"/>
          <w:szCs w:val="24"/>
        </w:rPr>
        <w:tab/>
        <w:t xml:space="preserve">There continues to exist, however, a gap in these educational services. </w:t>
      </w:r>
      <w:r w:rsidR="00FC7863">
        <w:rPr>
          <w:rFonts w:ascii="Book Antiqua" w:hAnsi="Book Antiqua"/>
          <w:szCs w:val="24"/>
        </w:rPr>
        <w:t xml:space="preserve">Homeless and at-risk </w:t>
      </w:r>
      <w:r>
        <w:rPr>
          <w:rFonts w:ascii="Book Antiqua" w:hAnsi="Book Antiqua"/>
          <w:szCs w:val="24"/>
        </w:rPr>
        <w:t xml:space="preserve">individuals face </w:t>
      </w:r>
      <w:r w:rsidRPr="00172731">
        <w:rPr>
          <w:rFonts w:ascii="Book Antiqua" w:hAnsi="Book Antiqua"/>
          <w:szCs w:val="24"/>
        </w:rPr>
        <w:t>challenges numerous</w:t>
      </w:r>
      <w:r>
        <w:rPr>
          <w:rFonts w:ascii="Book Antiqua" w:hAnsi="Book Antiqua"/>
          <w:szCs w:val="24"/>
        </w:rPr>
        <w:t xml:space="preserve"> and at times insurmountable. Greater literacy will provide </w:t>
      </w:r>
      <w:r w:rsidR="00FC7863">
        <w:rPr>
          <w:rFonts w:ascii="Book Antiqua" w:hAnsi="Book Antiqua"/>
          <w:szCs w:val="24"/>
        </w:rPr>
        <w:t>the at-risk</w:t>
      </w:r>
      <w:r>
        <w:rPr>
          <w:rFonts w:ascii="Book Antiqua" w:hAnsi="Book Antiqua"/>
          <w:szCs w:val="24"/>
        </w:rPr>
        <w:t xml:space="preserve"> with the tools to help meet and overcome those challenges.</w:t>
      </w:r>
      <w:r w:rsidR="00831B8A">
        <w:rPr>
          <w:rFonts w:ascii="Book Antiqua" w:hAnsi="Book Antiqua"/>
          <w:szCs w:val="24"/>
        </w:rPr>
        <w:t xml:space="preserve"> </w:t>
      </w:r>
      <w:r w:rsidR="00831B8A">
        <w:rPr>
          <w:rFonts w:ascii="Book Antiqua" w:hAnsi="Book Antiqua" w:cs="Tahoma"/>
          <w:szCs w:val="24"/>
          <w:shd w:val="clear" w:color="auto" w:fill="FFFFFF"/>
        </w:rPr>
        <w:t>Ink from Within and UNFLAWED can help meet th</w:t>
      </w:r>
      <w:r w:rsidR="00FC7863">
        <w:rPr>
          <w:rFonts w:ascii="Book Antiqua" w:hAnsi="Book Antiqua" w:cs="Tahoma"/>
          <w:szCs w:val="24"/>
          <w:shd w:val="clear" w:color="auto" w:fill="FFFFFF"/>
        </w:rPr>
        <w:t>e</w:t>
      </w:r>
      <w:r w:rsidR="00831B8A">
        <w:rPr>
          <w:rFonts w:ascii="Book Antiqua" w:hAnsi="Book Antiqua" w:cs="Tahoma"/>
          <w:szCs w:val="24"/>
          <w:shd w:val="clear" w:color="auto" w:fill="FFFFFF"/>
        </w:rPr>
        <w:t xml:space="preserve"> commitment</w:t>
      </w:r>
      <w:r w:rsidR="00FC7863">
        <w:rPr>
          <w:rFonts w:ascii="Book Antiqua" w:hAnsi="Book Antiqua" w:cs="Tahoma"/>
          <w:szCs w:val="24"/>
          <w:shd w:val="clear" w:color="auto" w:fill="FFFFFF"/>
        </w:rPr>
        <w:t xml:space="preserve"> made by organizations like Tacoma Recovery Center, to serve those at-risk individuals</w:t>
      </w:r>
      <w:r w:rsidR="00831B8A">
        <w:rPr>
          <w:rFonts w:ascii="Book Antiqua" w:hAnsi="Book Antiqua" w:cs="Tahoma"/>
          <w:szCs w:val="24"/>
          <w:shd w:val="clear" w:color="auto" w:fill="FFFFFF"/>
        </w:rPr>
        <w:t>.</w:t>
      </w:r>
    </w:p>
    <w:p w14:paraId="34D87A5C" w14:textId="469A9E24" w:rsidR="008D75B2" w:rsidRDefault="008D75B2" w:rsidP="00475DEB">
      <w:pPr>
        <w:spacing w:line="360" w:lineRule="auto"/>
        <w:rPr>
          <w:rFonts w:ascii="Book Antiqua" w:hAnsi="Book Antiqua"/>
          <w:szCs w:val="24"/>
        </w:rPr>
      </w:pPr>
      <w:r>
        <w:rPr>
          <w:rFonts w:ascii="Book Antiqua" w:hAnsi="Book Antiqua"/>
          <w:szCs w:val="24"/>
        </w:rPr>
        <w:tab/>
        <w:t>UNFLAWED will teach the participants the tools for daily engagement in literacy, educate them in basic employment literacy, and assist them in the navigation of medical literacy</w:t>
      </w:r>
      <w:r w:rsidR="00FC7863">
        <w:rPr>
          <w:rFonts w:ascii="Book Antiqua" w:hAnsi="Book Antiqua"/>
          <w:szCs w:val="24"/>
        </w:rPr>
        <w:t>, and empower them to handle housing situations</w:t>
      </w:r>
      <w:r>
        <w:rPr>
          <w:rFonts w:ascii="Book Antiqua" w:hAnsi="Book Antiqua"/>
          <w:szCs w:val="24"/>
        </w:rPr>
        <w:t>. Thus, UNFLAWED will help bridge the gap between current services and what is needed</w:t>
      </w:r>
      <w:r w:rsidR="00FC7863">
        <w:rPr>
          <w:rFonts w:ascii="Book Antiqua" w:hAnsi="Book Antiqua"/>
          <w:szCs w:val="24"/>
        </w:rPr>
        <w:t>,</w:t>
      </w:r>
      <w:r>
        <w:rPr>
          <w:rFonts w:ascii="Book Antiqua" w:hAnsi="Book Antiqua"/>
          <w:szCs w:val="24"/>
        </w:rPr>
        <w:t xml:space="preserve"> to curb recidivis</w:t>
      </w:r>
      <w:r w:rsidR="00FC7863">
        <w:rPr>
          <w:rFonts w:ascii="Book Antiqua" w:hAnsi="Book Antiqua"/>
          <w:szCs w:val="24"/>
        </w:rPr>
        <w:t>m, lower the toll on public services, and help each individual life a fulfilled life</w:t>
      </w:r>
      <w:r>
        <w:rPr>
          <w:rFonts w:ascii="Book Antiqua" w:hAnsi="Book Antiqua"/>
          <w:szCs w:val="24"/>
        </w:rPr>
        <w:t>.</w:t>
      </w:r>
    </w:p>
    <w:p w14:paraId="08227928" w14:textId="2F383FBE" w:rsidR="00772A58" w:rsidRDefault="00772A58" w:rsidP="00475DEB">
      <w:pPr>
        <w:spacing w:line="360" w:lineRule="auto"/>
        <w:rPr>
          <w:rFonts w:ascii="Book Antiqua" w:hAnsi="Book Antiqua"/>
          <w:szCs w:val="24"/>
        </w:rPr>
      </w:pPr>
      <w:r>
        <w:rPr>
          <w:rFonts w:ascii="Book Antiqua" w:hAnsi="Book Antiqua"/>
          <w:szCs w:val="24"/>
        </w:rPr>
        <w:tab/>
      </w:r>
      <w:r w:rsidR="00C7635D">
        <w:rPr>
          <w:rFonts w:ascii="Book Antiqua" w:hAnsi="Book Antiqua"/>
          <w:szCs w:val="24"/>
        </w:rPr>
        <w:t>The costs of the program can be measured in the hundreds of dollars</w:t>
      </w:r>
      <w:r w:rsidR="00E13E3F">
        <w:rPr>
          <w:rFonts w:ascii="Book Antiqua" w:hAnsi="Book Antiqua"/>
          <w:szCs w:val="24"/>
        </w:rPr>
        <w:t xml:space="preserve"> per day</w:t>
      </w:r>
      <w:r w:rsidR="00C7635D">
        <w:rPr>
          <w:rFonts w:ascii="Book Antiqua" w:hAnsi="Book Antiqua"/>
          <w:szCs w:val="24"/>
        </w:rPr>
        <w:t xml:space="preserve">—the benefits can be measured in the </w:t>
      </w:r>
      <w:r w:rsidR="00C7635D" w:rsidRPr="00F02C21">
        <w:rPr>
          <w:rFonts w:ascii="Book Antiqua" w:hAnsi="Book Antiqua"/>
          <w:szCs w:val="24"/>
        </w:rPr>
        <w:t>tens of thousands</w:t>
      </w:r>
      <w:r w:rsidR="00E13E3F" w:rsidRPr="00F02C21">
        <w:rPr>
          <w:rFonts w:ascii="Book Antiqua" w:hAnsi="Book Antiqua"/>
          <w:szCs w:val="24"/>
        </w:rPr>
        <w:t xml:space="preserve"> of dollars saved over decades</w:t>
      </w:r>
      <w:r w:rsidR="00F02C21">
        <w:rPr>
          <w:rFonts w:ascii="Book Antiqua" w:hAnsi="Book Antiqua"/>
          <w:szCs w:val="24"/>
        </w:rPr>
        <w:t xml:space="preserve">, when the reduction </w:t>
      </w:r>
      <w:r w:rsidR="00FC7863">
        <w:rPr>
          <w:rFonts w:ascii="Book Antiqua" w:hAnsi="Book Antiqua"/>
          <w:szCs w:val="24"/>
        </w:rPr>
        <w:t>to public burden</w:t>
      </w:r>
      <w:r w:rsidR="00F02C21">
        <w:rPr>
          <w:rFonts w:ascii="Book Antiqua" w:hAnsi="Book Antiqua"/>
          <w:szCs w:val="24"/>
        </w:rPr>
        <w:t xml:space="preserve"> is taken into account</w:t>
      </w:r>
      <w:r w:rsidR="00C7635D">
        <w:rPr>
          <w:rFonts w:ascii="Book Antiqua" w:hAnsi="Book Antiqua"/>
          <w:szCs w:val="24"/>
        </w:rPr>
        <w:t xml:space="preserve">. </w:t>
      </w:r>
      <w:r>
        <w:rPr>
          <w:rFonts w:ascii="Book Antiqua" w:hAnsi="Book Antiqua"/>
          <w:szCs w:val="24"/>
        </w:rPr>
        <w:t xml:space="preserve">This program will provide a writing outlet that will help develop greater document and quantitative literacy, aiding the </w:t>
      </w:r>
      <w:r w:rsidR="00FC7863">
        <w:rPr>
          <w:rFonts w:ascii="Book Antiqua" w:hAnsi="Book Antiqua"/>
          <w:szCs w:val="24"/>
        </w:rPr>
        <w:t>at-risk</w:t>
      </w:r>
      <w:r>
        <w:rPr>
          <w:rFonts w:ascii="Book Antiqua" w:hAnsi="Book Antiqua"/>
          <w:szCs w:val="24"/>
        </w:rPr>
        <w:t xml:space="preserve"> in their employment</w:t>
      </w:r>
      <w:r w:rsidR="00FC7863">
        <w:rPr>
          <w:rFonts w:ascii="Book Antiqua" w:hAnsi="Book Antiqua"/>
          <w:szCs w:val="24"/>
        </w:rPr>
        <w:t xml:space="preserve">, </w:t>
      </w:r>
      <w:r>
        <w:rPr>
          <w:rFonts w:ascii="Book Antiqua" w:hAnsi="Book Antiqua"/>
          <w:szCs w:val="24"/>
        </w:rPr>
        <w:t>healthcare</w:t>
      </w:r>
      <w:r w:rsidR="00FC7863">
        <w:rPr>
          <w:rFonts w:ascii="Book Antiqua" w:hAnsi="Book Antiqua"/>
          <w:szCs w:val="24"/>
        </w:rPr>
        <w:t>, and housing</w:t>
      </w:r>
      <w:r>
        <w:rPr>
          <w:rFonts w:ascii="Book Antiqua" w:hAnsi="Book Antiqua"/>
          <w:szCs w:val="24"/>
        </w:rPr>
        <w:t xml:space="preserve"> pursuits.</w:t>
      </w:r>
    </w:p>
    <w:p w14:paraId="5096E5CA" w14:textId="733ED1F3" w:rsidR="00C7635D" w:rsidRPr="008937F5" w:rsidRDefault="00C7635D" w:rsidP="00475DEB">
      <w:pPr>
        <w:spacing w:line="360" w:lineRule="auto"/>
        <w:rPr>
          <w:rFonts w:ascii="Book Antiqua" w:hAnsi="Book Antiqua"/>
          <w:szCs w:val="24"/>
        </w:rPr>
      </w:pPr>
      <w:r>
        <w:rPr>
          <w:rFonts w:ascii="Book Antiqua" w:hAnsi="Book Antiqua"/>
          <w:szCs w:val="24"/>
        </w:rPr>
        <w:tab/>
        <w:t>Thank you for consideration of this proposal.</w:t>
      </w:r>
      <w:r>
        <w:rPr>
          <w:rFonts w:ascii="Book Antiqua" w:hAnsi="Book Antiqua"/>
          <w:szCs w:val="24"/>
        </w:rPr>
        <w:tab/>
        <w:t xml:space="preserve"> </w:t>
      </w:r>
    </w:p>
    <w:p w14:paraId="6DA47BF2" w14:textId="77777777" w:rsidR="000517FE" w:rsidRDefault="000517FE">
      <w:pPr>
        <w:spacing w:line="360" w:lineRule="auto"/>
        <w:rPr>
          <w:rFonts w:ascii="Book Antiqua" w:hAnsi="Book Antiqua"/>
          <w:szCs w:val="24"/>
        </w:rPr>
        <w:sectPr w:rsidR="000517FE" w:rsidSect="00841BBE">
          <w:pgSz w:w="12240" w:h="15840"/>
          <w:pgMar w:top="1440" w:right="1440" w:bottom="1440" w:left="1440" w:header="720" w:footer="720" w:gutter="0"/>
          <w:cols w:space="720"/>
          <w:titlePg/>
          <w:docGrid w:linePitch="360"/>
        </w:sectPr>
      </w:pPr>
    </w:p>
    <w:p w14:paraId="02E2EDA6" w14:textId="28FAD7D5" w:rsidR="00530F4A" w:rsidRPr="00C21E73" w:rsidRDefault="000517FE">
      <w:pPr>
        <w:spacing w:line="360" w:lineRule="auto"/>
        <w:rPr>
          <w:rFonts w:ascii="Book Antiqua" w:hAnsi="Book Antiqua"/>
          <w:b/>
          <w:bCs/>
          <w:sz w:val="32"/>
          <w:szCs w:val="32"/>
        </w:rPr>
      </w:pPr>
      <w:r w:rsidRPr="00C21E73">
        <w:rPr>
          <w:rFonts w:ascii="Book Antiqua" w:hAnsi="Book Antiqua"/>
          <w:b/>
          <w:bCs/>
          <w:sz w:val="32"/>
          <w:szCs w:val="32"/>
        </w:rPr>
        <w:lastRenderedPageBreak/>
        <w:t>References and Citations</w:t>
      </w:r>
    </w:p>
    <w:p w14:paraId="0BC92013" w14:textId="077765BB" w:rsidR="000517FE" w:rsidRPr="00C21E73" w:rsidRDefault="00C21E73" w:rsidP="00F353B4">
      <w:pPr>
        <w:spacing w:line="240" w:lineRule="auto"/>
        <w:rPr>
          <w:rFonts w:ascii="Book Antiqua" w:hAnsi="Book Antiqua"/>
          <w:b/>
          <w:bCs/>
          <w:sz w:val="28"/>
          <w:szCs w:val="28"/>
        </w:rPr>
      </w:pPr>
      <w:r w:rsidRPr="00C21E73">
        <w:rPr>
          <w:rFonts w:ascii="Book Antiqua" w:hAnsi="Book Antiqua"/>
          <w:b/>
          <w:bCs/>
          <w:sz w:val="28"/>
          <w:szCs w:val="28"/>
        </w:rPr>
        <w:t>Articles</w:t>
      </w:r>
    </w:p>
    <w:p w14:paraId="37A01311" w14:textId="77777777" w:rsidR="00F353B4" w:rsidRPr="00F353B4" w:rsidRDefault="00F353B4" w:rsidP="00EB4F41">
      <w:pPr>
        <w:pStyle w:val="NormalWeb"/>
        <w:shd w:val="clear" w:color="auto" w:fill="FFFFFF"/>
        <w:spacing w:before="0" w:beforeAutospacing="0" w:afterAutospacing="0"/>
        <w:ind w:left="446" w:hanging="446"/>
        <w:rPr>
          <w:shd w:val="clear" w:color="auto" w:fill="FFFFFF"/>
        </w:rPr>
      </w:pPr>
      <w:r w:rsidRPr="00F353B4">
        <w:rPr>
          <w:shd w:val="clear" w:color="auto" w:fill="FFFFFF"/>
        </w:rPr>
        <w:t>Betsy L. Sleath, Ph.D., B.S.Pharm., Elizabeth Jackson, Ph.D., Kathleen C. Thomas, Ph.D., James Galloway, B.S., M.Div., Lisa Dumain, M.S.W., Joshua Thorpe, Ph.D., Angela Rollins, Pharm.D., Joseph Morrissey, Ph.D., Literacy and perceived barriers to medication taking among homeless mothers and their children, American Journal of Health-System Pharmacy, Volume 63, Issue 4, 15 February 2006, Pages 346–351, https://doi.org/10.2146/ajhp050070</w:t>
      </w:r>
    </w:p>
    <w:p w14:paraId="1308569C" w14:textId="77777777" w:rsidR="00F353B4" w:rsidRPr="00F353B4" w:rsidRDefault="00F353B4" w:rsidP="00EB4F41">
      <w:pPr>
        <w:pStyle w:val="NormalWeb"/>
        <w:shd w:val="clear" w:color="auto" w:fill="FFFFFF"/>
        <w:spacing w:before="0" w:beforeAutospacing="0" w:afterAutospacing="0"/>
        <w:ind w:left="446" w:hanging="446"/>
        <w:rPr>
          <w:shd w:val="clear" w:color="auto" w:fill="FFFFFF"/>
        </w:rPr>
      </w:pPr>
      <w:r w:rsidRPr="00F353B4">
        <w:rPr>
          <w:shd w:val="clear" w:color="auto" w:fill="FFFFFF"/>
        </w:rPr>
        <w:t>Greenberg, E., Dunleavy, E., and Kutner, M. (2007). Literacy Behind Bars: Results From the 2003 National Assessment of Adult Literacy Prison Survey (NCES 2007-473). U.S. Department of Education. Washington, DC: National Center for Education Statistics</w:t>
      </w:r>
    </w:p>
    <w:p w14:paraId="41EF5392" w14:textId="77777777" w:rsidR="00F353B4" w:rsidRPr="00F353B4" w:rsidRDefault="00F353B4" w:rsidP="00EB4F41">
      <w:pPr>
        <w:pStyle w:val="NormalWeb"/>
        <w:shd w:val="clear" w:color="auto" w:fill="FFFFFF"/>
        <w:spacing w:before="0" w:beforeAutospacing="0" w:afterAutospacing="0"/>
        <w:ind w:left="446" w:hanging="446"/>
        <w:rPr>
          <w:shd w:val="clear" w:color="auto" w:fill="FFFFFF"/>
        </w:rPr>
      </w:pPr>
      <w:r w:rsidRPr="00F353B4">
        <w:rPr>
          <w:shd w:val="clear" w:color="auto" w:fill="FFFFFF"/>
        </w:rPr>
        <w:t>Gordon, H. R. D., &amp; Weldon, B. (2003). The impact of career and technical education programs on adult offenders: Learning behind bars. Journal of Correctional Education, 54(4), 200-209.</w:t>
      </w:r>
    </w:p>
    <w:p w14:paraId="1565EB06" w14:textId="77777777" w:rsidR="00F353B4" w:rsidRPr="00F353B4" w:rsidRDefault="00F353B4" w:rsidP="00EB4F41">
      <w:pPr>
        <w:pStyle w:val="NormalWeb"/>
        <w:shd w:val="clear" w:color="auto" w:fill="FFFFFF"/>
        <w:spacing w:before="0" w:beforeAutospacing="0" w:afterAutospacing="0"/>
        <w:ind w:left="446" w:hanging="446"/>
        <w:rPr>
          <w:shd w:val="clear" w:color="auto" w:fill="FFFFFF"/>
        </w:rPr>
      </w:pPr>
      <w:r w:rsidRPr="00F353B4">
        <w:rPr>
          <w:shd w:val="clear" w:color="auto" w:fill="FFFFFF"/>
        </w:rPr>
        <w:t>Lutze, F. E., Rosky, J. W., &amp; Hamilton, Z. K. (2014). Homelessness and Reentry: A Multisite Outcome Evaluation of Washington State’s Reentry Housing Program for High Risk Offenders. Criminal Justice and Behavior, 41(4), 471–491. https://doi.org/10.1177/0093854813510164</w:t>
      </w:r>
    </w:p>
    <w:p w14:paraId="01F5F6A3" w14:textId="77777777" w:rsidR="00F353B4" w:rsidRPr="00F353B4" w:rsidRDefault="00F353B4" w:rsidP="00EB4F41">
      <w:pPr>
        <w:pStyle w:val="NormalWeb"/>
        <w:shd w:val="clear" w:color="auto" w:fill="FFFFFF"/>
        <w:spacing w:before="0" w:beforeAutospacing="0" w:afterAutospacing="0"/>
        <w:ind w:left="446" w:hanging="446"/>
        <w:rPr>
          <w:shd w:val="clear" w:color="auto" w:fill="FFFFFF"/>
        </w:rPr>
      </w:pPr>
      <w:r w:rsidRPr="00F353B4">
        <w:rPr>
          <w:shd w:val="clear" w:color="auto" w:fill="FFFFFF"/>
        </w:rPr>
        <w:t>Moeller, M., Day, S. L., &amp; Rivera, B. D. (2004). How is education perceived on the inside?: A preliminary study of adult males in a correctional setting. Journal of Correctional Education, 55(1), 40-59.</w:t>
      </w:r>
    </w:p>
    <w:p w14:paraId="54037A32" w14:textId="77777777" w:rsidR="00F353B4" w:rsidRPr="00F353B4" w:rsidRDefault="00F353B4" w:rsidP="00EB4F41">
      <w:pPr>
        <w:pStyle w:val="NormalWeb"/>
        <w:shd w:val="clear" w:color="auto" w:fill="FFFFFF"/>
        <w:spacing w:before="0" w:beforeAutospacing="0" w:afterAutospacing="0"/>
        <w:ind w:left="446" w:hanging="446"/>
        <w:rPr>
          <w:shd w:val="clear" w:color="auto" w:fill="FFFFFF"/>
          <w:lang w:val="es-US"/>
        </w:rPr>
      </w:pPr>
      <w:r w:rsidRPr="00F353B4">
        <w:rPr>
          <w:shd w:val="clear" w:color="auto" w:fill="FFFFFF"/>
        </w:rPr>
        <w:t xml:space="preserve">Morgan, H. R. (2018, October 15). 7 Reasons You Should Write Every Day. </w:t>
      </w:r>
      <w:r w:rsidRPr="00F353B4">
        <w:rPr>
          <w:shd w:val="clear" w:color="auto" w:fill="FFFFFF"/>
          <w:lang w:val="es-US"/>
        </w:rPr>
        <w:t>Forbes. https://www.forbes.com/sites/heathermorgan/2018/10/15/7-reasons-write-every-day/?sh=5d750ee56bb6</w:t>
      </w:r>
    </w:p>
    <w:p w14:paraId="2473A5BD" w14:textId="77777777" w:rsidR="00F353B4" w:rsidRPr="00F353B4" w:rsidRDefault="00F353B4" w:rsidP="00EB4F41">
      <w:pPr>
        <w:pStyle w:val="NormalWeb"/>
        <w:shd w:val="clear" w:color="auto" w:fill="FFFFFF"/>
        <w:spacing w:before="0" w:beforeAutospacing="0" w:afterAutospacing="0"/>
        <w:ind w:left="446" w:hanging="446"/>
        <w:rPr>
          <w:shd w:val="clear" w:color="auto" w:fill="FFFFFF"/>
        </w:rPr>
      </w:pPr>
      <w:r w:rsidRPr="00F353B4">
        <w:rPr>
          <w:shd w:val="clear" w:color="auto" w:fill="FFFFFF"/>
        </w:rPr>
        <w:t>Odoh, C., Vidrine, J. I., Businelle, M. S., Kendzor, D. E., Agrawal, P., &amp; Reitzel, L. R. (2019). Health Literacy and Self-Rated Health among Homeless Adults. Health behavior research, 2(4), 13. https://doi.org/10.4148/2572-1836.1055</w:t>
      </w:r>
    </w:p>
    <w:p w14:paraId="57291014" w14:textId="03A9F86A" w:rsidR="00C21E73" w:rsidRDefault="00F353B4" w:rsidP="00EB4F41">
      <w:pPr>
        <w:pStyle w:val="NormalWeb"/>
        <w:shd w:val="clear" w:color="auto" w:fill="FFFFFF"/>
        <w:spacing w:before="0" w:beforeAutospacing="0" w:afterAutospacing="0"/>
        <w:ind w:left="446" w:hanging="446"/>
        <w:rPr>
          <w:shd w:val="clear" w:color="auto" w:fill="FFFFFF"/>
        </w:rPr>
      </w:pPr>
      <w:r w:rsidRPr="00F353B4">
        <w:rPr>
          <w:shd w:val="clear" w:color="auto" w:fill="FFFFFF"/>
        </w:rPr>
        <w:t>Sentell, T. (2012). Implications for reform: Survey of California adults suggests low health literacy predicts likelihood of being uninsured: [1]. Health Affairs, 31(5), 1039-1048.</w:t>
      </w:r>
    </w:p>
    <w:p w14:paraId="7EDB8247" w14:textId="1D6F9CCD" w:rsidR="00C21E73" w:rsidRDefault="00C21E73" w:rsidP="00F353B4">
      <w:pPr>
        <w:pStyle w:val="NormalWeb"/>
        <w:shd w:val="clear" w:color="auto" w:fill="FFFFFF"/>
        <w:spacing w:before="0" w:beforeAutospacing="0" w:after="120" w:afterAutospacing="0"/>
        <w:ind w:left="446" w:hanging="446"/>
        <w:rPr>
          <w:shd w:val="clear" w:color="auto" w:fill="FFFFFF"/>
        </w:rPr>
      </w:pPr>
    </w:p>
    <w:p w14:paraId="55109B25" w14:textId="0AD05FD5" w:rsidR="00C21E73" w:rsidRDefault="00C21E73" w:rsidP="00F353B4">
      <w:pPr>
        <w:spacing w:line="240" w:lineRule="auto"/>
        <w:rPr>
          <w:rFonts w:ascii="Book Antiqua" w:hAnsi="Book Antiqua"/>
          <w:b/>
          <w:bCs/>
          <w:sz w:val="28"/>
          <w:szCs w:val="28"/>
        </w:rPr>
      </w:pPr>
      <w:r>
        <w:rPr>
          <w:rFonts w:ascii="Book Antiqua" w:hAnsi="Book Antiqua"/>
          <w:b/>
          <w:bCs/>
          <w:sz w:val="28"/>
          <w:szCs w:val="28"/>
        </w:rPr>
        <w:t>Websites</w:t>
      </w:r>
    </w:p>
    <w:p w14:paraId="4B84A167" w14:textId="77777777" w:rsidR="00F353B4" w:rsidRDefault="00F353B4" w:rsidP="00EB4F41">
      <w:pPr>
        <w:pStyle w:val="NormalWeb"/>
        <w:shd w:val="clear" w:color="auto" w:fill="FFFFFF"/>
        <w:spacing w:before="0" w:beforeAutospacing="0" w:afterAutospacing="0"/>
        <w:ind w:left="446" w:hanging="446"/>
      </w:pPr>
      <w:r>
        <w:t>Believe – Dream – Soar. Literacy Project Foundation. (n.d.). https://literacyproj.org/.</w:t>
      </w:r>
    </w:p>
    <w:p w14:paraId="3A30D9D0" w14:textId="0B8C2FF3" w:rsidR="00F353B4" w:rsidRDefault="00F353B4" w:rsidP="00EB4F41">
      <w:pPr>
        <w:pStyle w:val="NormalWeb"/>
        <w:shd w:val="clear" w:color="auto" w:fill="FFFFFF"/>
        <w:spacing w:before="0" w:beforeAutospacing="0" w:afterAutospacing="0"/>
        <w:ind w:left="446" w:hanging="446"/>
      </w:pPr>
      <w:r>
        <w:t xml:space="preserve">Menu. Learning &amp; Working Programs | Washington State Department of Corrections. (n.d.). </w:t>
      </w:r>
      <w:hyperlink r:id="rId21" w:history="1">
        <w:r w:rsidR="00EB4F41" w:rsidRPr="00FF2C9D">
          <w:rPr>
            <w:rStyle w:val="Hyperlink"/>
          </w:rPr>
          <w:t>https://www.doc.wa.gov/corrections/programs/learning-working.htm</w:t>
        </w:r>
      </w:hyperlink>
      <w:r>
        <w:t>.</w:t>
      </w:r>
      <w:r w:rsidR="00EB4F41">
        <w:t xml:space="preserve"> </w:t>
      </w:r>
    </w:p>
    <w:p w14:paraId="2B86E629" w14:textId="59199FA3" w:rsidR="00F353B4" w:rsidRDefault="00F353B4" w:rsidP="00EB4F41">
      <w:pPr>
        <w:pStyle w:val="NormalWeb"/>
        <w:shd w:val="clear" w:color="auto" w:fill="FFFFFF"/>
        <w:spacing w:before="0" w:beforeAutospacing="0" w:afterAutospacing="0"/>
        <w:ind w:left="446" w:hanging="446"/>
      </w:pPr>
      <w:r>
        <w:t xml:space="preserve">The Digital Divide. THE DIGITAL DIVIDE | HUD Connect Home. (n.d.). </w:t>
      </w:r>
      <w:hyperlink r:id="rId22" w:history="1">
        <w:r w:rsidR="00EB4F41" w:rsidRPr="00FF2C9D">
          <w:rPr>
            <w:rStyle w:val="Hyperlink"/>
          </w:rPr>
          <w:t>https://connecthome.hud.gov/about/digital-divide</w:t>
        </w:r>
      </w:hyperlink>
      <w:r>
        <w:t>.</w:t>
      </w:r>
      <w:r w:rsidR="00EB4F41">
        <w:t xml:space="preserve"> </w:t>
      </w:r>
    </w:p>
    <w:p w14:paraId="71386FF5" w14:textId="6CF67413" w:rsidR="00F353B4" w:rsidRDefault="00F353B4" w:rsidP="00EB4F41">
      <w:pPr>
        <w:pStyle w:val="NormalWeb"/>
        <w:shd w:val="clear" w:color="auto" w:fill="FFFFFF"/>
        <w:spacing w:before="0" w:beforeAutospacing="0" w:afterAutospacing="0"/>
        <w:ind w:left="446" w:hanging="446"/>
      </w:pPr>
      <w:r>
        <w:t xml:space="preserve">The cost of illiteracy. Literacy Matters Foundation. (n.d.). </w:t>
      </w:r>
      <w:hyperlink r:id="rId23" w:history="1">
        <w:r w:rsidR="00EB4F41" w:rsidRPr="00FF2C9D">
          <w:rPr>
            <w:rStyle w:val="Hyperlink"/>
          </w:rPr>
          <w:t>https://www.literacymatters.org/the-cost-of-illiteracy</w:t>
        </w:r>
      </w:hyperlink>
      <w:r>
        <w:t>.</w:t>
      </w:r>
      <w:r w:rsidR="00EB4F41">
        <w:t xml:space="preserve"> </w:t>
      </w:r>
    </w:p>
    <w:p w14:paraId="0A86689D" w14:textId="4CD3E724" w:rsidR="00C21E73" w:rsidRPr="00B323DD" w:rsidRDefault="00F353B4" w:rsidP="00B323DD">
      <w:pPr>
        <w:pStyle w:val="NormalWeb"/>
        <w:shd w:val="clear" w:color="auto" w:fill="FFFFFF"/>
        <w:spacing w:before="0" w:beforeAutospacing="0" w:afterAutospacing="0"/>
        <w:ind w:left="446" w:hanging="446"/>
      </w:pPr>
      <w:r>
        <w:t>United States Interagency Council on Homessness. (n.d.). Connecting People Returning from Incarceration with Housing and Homelessness Assistance. Reentry_Housing_Resource_Tipsheet_Final.</w:t>
      </w:r>
      <w:hyperlink r:id="rId24" w:history="1">
        <w:r w:rsidR="00B323DD" w:rsidRPr="00FF2C9D">
          <w:rPr>
            <w:rStyle w:val="Hyperlink"/>
          </w:rPr>
          <w:t>https://www.usich.gov/resources/uploads/asset_library/Reentry_Housing_Resource_Tipsheet_Final.pdf</w:t>
        </w:r>
      </w:hyperlink>
      <w:r>
        <w:t>.</w:t>
      </w:r>
      <w:r w:rsidR="00EB4F41">
        <w:t xml:space="preserve"> </w:t>
      </w:r>
    </w:p>
    <w:sectPr w:rsidR="00C21E73" w:rsidRPr="00B323DD" w:rsidSect="00841BBE">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3F125B" w14:textId="77777777" w:rsidR="007D78F5" w:rsidRDefault="007D78F5" w:rsidP="00747365">
      <w:pPr>
        <w:spacing w:line="240" w:lineRule="auto"/>
      </w:pPr>
      <w:r>
        <w:separator/>
      </w:r>
    </w:p>
  </w:endnote>
  <w:endnote w:type="continuationSeparator" w:id="0">
    <w:p w14:paraId="0A6A3E37" w14:textId="77777777" w:rsidR="007D78F5" w:rsidRDefault="007D78F5" w:rsidP="007473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0002EFF" w:usb1="C000247B" w:usb2="00000009" w:usb3="00000000" w:csb0="000001FF" w:csb1="00000000"/>
  </w:font>
  <w:font w:name="Book Antiqua">
    <w:altName w:val="Book Antiqua"/>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098A6" w14:textId="77777777" w:rsidR="00247C44" w:rsidRDefault="00247C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5111300"/>
      <w:docPartObj>
        <w:docPartGallery w:val="Page Numbers (Bottom of Page)"/>
        <w:docPartUnique/>
      </w:docPartObj>
    </w:sdtPr>
    <w:sdtEndPr/>
    <w:sdtContent>
      <w:p w14:paraId="64CF2F8C" w14:textId="2D843EF2" w:rsidR="00841BBE" w:rsidRDefault="00841BBE">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16F75A56" w14:textId="77777777" w:rsidR="00841BBE" w:rsidRDefault="00841BB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84455" w14:textId="77777777" w:rsidR="00247C44" w:rsidRDefault="00247C4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6183964"/>
      <w:docPartObj>
        <w:docPartGallery w:val="Page Numbers (Bottom of Page)"/>
        <w:docPartUnique/>
      </w:docPartObj>
    </w:sdtPr>
    <w:sdtEndPr/>
    <w:sdtContent>
      <w:p w14:paraId="63BFF798" w14:textId="15031CBC" w:rsidR="00841BBE" w:rsidRDefault="00841BBE">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2D236E2C" w14:textId="77777777" w:rsidR="00747365" w:rsidRDefault="007473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2351E4" w14:textId="77777777" w:rsidR="007D78F5" w:rsidRDefault="007D78F5" w:rsidP="00747365">
      <w:pPr>
        <w:spacing w:line="240" w:lineRule="auto"/>
      </w:pPr>
      <w:r>
        <w:separator/>
      </w:r>
    </w:p>
  </w:footnote>
  <w:footnote w:type="continuationSeparator" w:id="0">
    <w:p w14:paraId="779DCC63" w14:textId="77777777" w:rsidR="007D78F5" w:rsidRDefault="007D78F5" w:rsidP="00747365">
      <w:pPr>
        <w:spacing w:line="240" w:lineRule="auto"/>
      </w:pPr>
      <w:r>
        <w:continuationSeparator/>
      </w:r>
    </w:p>
  </w:footnote>
  <w:footnote w:id="1">
    <w:p w14:paraId="1FE3D060" w14:textId="76B3D187" w:rsidR="002265FB" w:rsidRDefault="002265FB" w:rsidP="002265FB">
      <w:pPr>
        <w:pStyle w:val="NormalWeb"/>
        <w:spacing w:before="0" w:beforeAutospacing="0" w:after="0" w:afterAutospacing="0"/>
        <w:ind w:left="567" w:hanging="567"/>
        <w:rPr>
          <w:sz w:val="18"/>
          <w:szCs w:val="18"/>
        </w:rPr>
      </w:pPr>
      <w:r w:rsidRPr="002265FB">
        <w:rPr>
          <w:rStyle w:val="FootnoteReference"/>
          <w:sz w:val="18"/>
          <w:szCs w:val="18"/>
        </w:rPr>
        <w:footnoteRef/>
      </w:r>
      <w:r w:rsidRPr="002265FB">
        <w:rPr>
          <w:sz w:val="18"/>
          <w:szCs w:val="18"/>
        </w:rPr>
        <w:t xml:space="preserve"> United States Interagency Council on Homessness. (n.d.). </w:t>
      </w:r>
      <w:r w:rsidRPr="002265FB">
        <w:rPr>
          <w:i/>
          <w:iCs/>
          <w:sz w:val="18"/>
          <w:szCs w:val="18"/>
        </w:rPr>
        <w:t>Connecting People Returning from Incarceration with Housing and Homelessness Assistance</w:t>
      </w:r>
      <w:r w:rsidRPr="002265FB">
        <w:rPr>
          <w:sz w:val="18"/>
          <w:szCs w:val="18"/>
        </w:rPr>
        <w:t xml:space="preserve">. Reentry_Housing_Resource_Tipsheet_Final. https://www.usich.gov/resources/uploads/asset_library/Reentry_Housing_Resource_Tipsheet_Final.pdf. </w:t>
      </w:r>
    </w:p>
    <w:p w14:paraId="6B7A2A0B" w14:textId="77777777" w:rsidR="002265FB" w:rsidRPr="002265FB" w:rsidRDefault="002265FB" w:rsidP="002265FB">
      <w:pPr>
        <w:pStyle w:val="NormalWeb"/>
        <w:spacing w:before="0" w:beforeAutospacing="0" w:after="0" w:afterAutospacing="0"/>
        <w:ind w:left="567" w:hanging="567"/>
        <w:rPr>
          <w:sz w:val="18"/>
          <w:szCs w:val="18"/>
        </w:rPr>
      </w:pPr>
    </w:p>
  </w:footnote>
  <w:footnote w:id="2">
    <w:p w14:paraId="6B83766B" w14:textId="052CC234" w:rsidR="002265FB" w:rsidRPr="002265FB" w:rsidRDefault="002265FB" w:rsidP="002265FB">
      <w:pPr>
        <w:pStyle w:val="FootnoteText"/>
        <w:ind w:left="540" w:hanging="540"/>
        <w:rPr>
          <w:sz w:val="18"/>
          <w:szCs w:val="18"/>
        </w:rPr>
      </w:pPr>
      <w:r w:rsidRPr="002265FB">
        <w:rPr>
          <w:rStyle w:val="FootnoteReference"/>
          <w:sz w:val="18"/>
          <w:szCs w:val="18"/>
        </w:rPr>
        <w:footnoteRef/>
      </w:r>
      <w:r w:rsidRPr="002265FB">
        <w:rPr>
          <w:sz w:val="18"/>
          <w:szCs w:val="18"/>
        </w:rPr>
        <w:t xml:space="preserve">   Lutze, F. E., Rosky, J. W., &amp; Hamilton, Z. K. (2014). Homelessness and Reentry: A Multisite Outcome Evaluation of Washington State’s Reentry Housing Program for High Risk Offenders. Criminal Justice and Behavior, 41(4), 471–491. https://doi.org/10.1177/0093854813510164</w:t>
      </w:r>
    </w:p>
  </w:footnote>
  <w:footnote w:id="3">
    <w:p w14:paraId="47D838E1" w14:textId="77777777" w:rsidR="003D0734" w:rsidRPr="00DE7061" w:rsidRDefault="003D0734" w:rsidP="003D0734">
      <w:pPr>
        <w:pStyle w:val="NormalWeb"/>
        <w:shd w:val="clear" w:color="auto" w:fill="FFFFFF"/>
        <w:spacing w:before="0" w:beforeAutospacing="0" w:after="158" w:afterAutospacing="0"/>
        <w:ind w:left="450" w:hanging="450"/>
        <w:rPr>
          <w:rFonts w:ascii="Verdana" w:hAnsi="Verdana"/>
          <w:color w:val="555555"/>
          <w:sz w:val="18"/>
          <w:szCs w:val="18"/>
        </w:rPr>
      </w:pPr>
      <w:r>
        <w:rPr>
          <w:rStyle w:val="FootnoteReference"/>
        </w:rPr>
        <w:footnoteRef/>
      </w:r>
      <w:r>
        <w:t xml:space="preserve"> </w:t>
      </w:r>
      <w:r w:rsidRPr="00DE7061">
        <w:rPr>
          <w:sz w:val="18"/>
          <w:szCs w:val="18"/>
        </w:rPr>
        <w:t>Greenberg, E., Dunleavy, E., and Kutner, M. (2007). Literacy Behind Bars: Results From the 2003 National Assessment of Adult Literacy Prison Survey (NCES 2007-473). U.S. Department of Education. Washington, DC: National Center for Education Statistics</w:t>
      </w:r>
    </w:p>
  </w:footnote>
  <w:footnote w:id="4">
    <w:p w14:paraId="1A8999C1" w14:textId="77777777" w:rsidR="002265FB" w:rsidRDefault="002265FB" w:rsidP="002265FB">
      <w:pPr>
        <w:pStyle w:val="NormalWeb"/>
        <w:spacing w:before="0" w:beforeAutospacing="0" w:after="0" w:afterAutospacing="0"/>
        <w:ind w:left="567" w:hanging="567"/>
        <w:rPr>
          <w:sz w:val="18"/>
          <w:szCs w:val="18"/>
        </w:rPr>
      </w:pPr>
    </w:p>
    <w:p w14:paraId="42D51CB4" w14:textId="2FBA5632" w:rsidR="00922CEC" w:rsidRDefault="00922CEC" w:rsidP="002265FB">
      <w:pPr>
        <w:pStyle w:val="NormalWeb"/>
        <w:spacing w:before="0" w:beforeAutospacing="0" w:after="0" w:afterAutospacing="0"/>
        <w:ind w:left="567" w:hanging="567"/>
        <w:rPr>
          <w:sz w:val="18"/>
          <w:szCs w:val="18"/>
        </w:rPr>
      </w:pPr>
      <w:r w:rsidRPr="00643900">
        <w:rPr>
          <w:rStyle w:val="FootnoteReference"/>
          <w:sz w:val="18"/>
          <w:szCs w:val="18"/>
        </w:rPr>
        <w:footnoteRef/>
      </w:r>
      <w:r w:rsidRPr="00643900">
        <w:rPr>
          <w:sz w:val="18"/>
          <w:szCs w:val="18"/>
        </w:rPr>
        <w:t xml:space="preserve"> </w:t>
      </w:r>
      <w:r w:rsidR="007564BE" w:rsidRPr="00A60805">
        <w:rPr>
          <w:i/>
          <w:iCs/>
          <w:sz w:val="18"/>
          <w:szCs w:val="18"/>
        </w:rPr>
        <w:t>Menu</w:t>
      </w:r>
      <w:r w:rsidR="007564BE" w:rsidRPr="00A60805">
        <w:rPr>
          <w:sz w:val="18"/>
          <w:szCs w:val="18"/>
        </w:rPr>
        <w:t xml:space="preserve">. Learning &amp; Working Programs | Washington State Department of Corrections. (n.d.). </w:t>
      </w:r>
      <w:hyperlink r:id="rId1" w:history="1">
        <w:r w:rsidR="00A60805" w:rsidRPr="000F6E20">
          <w:rPr>
            <w:rStyle w:val="Hyperlink"/>
            <w:sz w:val="18"/>
            <w:szCs w:val="18"/>
          </w:rPr>
          <w:t>https://www.doc.wa.gov/corrections/programs/learning-working.htm</w:t>
        </w:r>
      </w:hyperlink>
      <w:r w:rsidR="007564BE" w:rsidRPr="00A60805">
        <w:rPr>
          <w:sz w:val="18"/>
          <w:szCs w:val="18"/>
        </w:rPr>
        <w:t>.</w:t>
      </w:r>
      <w:r w:rsidR="00A60805">
        <w:rPr>
          <w:sz w:val="18"/>
          <w:szCs w:val="18"/>
        </w:rPr>
        <w:t xml:space="preserve"> </w:t>
      </w:r>
    </w:p>
    <w:p w14:paraId="17B1848A" w14:textId="77777777" w:rsidR="00A60805" w:rsidRPr="00A60805" w:rsidRDefault="00A60805" w:rsidP="00A60805">
      <w:pPr>
        <w:pStyle w:val="NormalWeb"/>
        <w:spacing w:before="0" w:beforeAutospacing="0" w:after="0" w:afterAutospacing="0"/>
        <w:ind w:left="567" w:hanging="567"/>
        <w:rPr>
          <w:color w:val="555555"/>
          <w:sz w:val="18"/>
          <w:szCs w:val="18"/>
        </w:rPr>
      </w:pPr>
    </w:p>
  </w:footnote>
  <w:footnote w:id="5">
    <w:p w14:paraId="006FC772" w14:textId="66410444" w:rsidR="00643900" w:rsidRDefault="00643900" w:rsidP="00A60805">
      <w:pPr>
        <w:pStyle w:val="NormalWeb"/>
        <w:spacing w:before="0" w:beforeAutospacing="0" w:after="0" w:afterAutospacing="0"/>
        <w:ind w:left="567" w:hanging="567"/>
      </w:pPr>
      <w:r w:rsidRPr="00A60805">
        <w:rPr>
          <w:rStyle w:val="FootnoteReference"/>
          <w:sz w:val="18"/>
          <w:szCs w:val="18"/>
        </w:rPr>
        <w:footnoteRef/>
      </w:r>
      <w:r w:rsidRPr="00A60805">
        <w:rPr>
          <w:sz w:val="18"/>
          <w:szCs w:val="18"/>
        </w:rPr>
        <w:t xml:space="preserve"> </w:t>
      </w:r>
      <w:r w:rsidR="00A60805" w:rsidRPr="00A60805">
        <w:rPr>
          <w:i/>
          <w:iCs/>
          <w:sz w:val="18"/>
          <w:szCs w:val="18"/>
        </w:rPr>
        <w:t>Believe – Dream – Soar</w:t>
      </w:r>
      <w:r w:rsidR="00A60805" w:rsidRPr="00A60805">
        <w:rPr>
          <w:sz w:val="18"/>
          <w:szCs w:val="18"/>
        </w:rPr>
        <w:t xml:space="preserve">. Literacy Project Foundation. (n.d.). </w:t>
      </w:r>
      <w:hyperlink r:id="rId2" w:history="1">
        <w:r w:rsidR="00A60805" w:rsidRPr="000F6E20">
          <w:rPr>
            <w:rStyle w:val="Hyperlink"/>
            <w:sz w:val="18"/>
            <w:szCs w:val="18"/>
          </w:rPr>
          <w:t>https://literacyproj.org/</w:t>
        </w:r>
      </w:hyperlink>
      <w:r w:rsidR="00A60805" w:rsidRPr="00A60805">
        <w:rPr>
          <w:sz w:val="18"/>
          <w:szCs w:val="18"/>
        </w:rPr>
        <w:t>.</w:t>
      </w:r>
      <w:r w:rsidR="00A60805">
        <w:t xml:space="preserve"> </w:t>
      </w:r>
    </w:p>
  </w:footnote>
  <w:footnote w:id="6">
    <w:p w14:paraId="5EEC6340" w14:textId="26A6E99F" w:rsidR="00C11987" w:rsidRPr="00C11987" w:rsidRDefault="00C11987" w:rsidP="00C11987">
      <w:pPr>
        <w:pStyle w:val="NormalWeb"/>
        <w:ind w:left="567" w:hanging="567"/>
        <w:rPr>
          <w:sz w:val="18"/>
          <w:szCs w:val="18"/>
        </w:rPr>
      </w:pPr>
      <w:r w:rsidRPr="00C11987">
        <w:rPr>
          <w:rStyle w:val="FootnoteReference"/>
          <w:sz w:val="18"/>
          <w:szCs w:val="18"/>
        </w:rPr>
        <w:footnoteRef/>
      </w:r>
      <w:r w:rsidRPr="00C11987">
        <w:rPr>
          <w:sz w:val="18"/>
          <w:szCs w:val="18"/>
        </w:rPr>
        <w:t xml:space="preserve"> </w:t>
      </w:r>
      <w:r w:rsidRPr="00C11987">
        <w:rPr>
          <w:i/>
          <w:iCs/>
          <w:sz w:val="18"/>
          <w:szCs w:val="18"/>
        </w:rPr>
        <w:t>The cost of illiteracy</w:t>
      </w:r>
      <w:r w:rsidRPr="00C11987">
        <w:rPr>
          <w:sz w:val="18"/>
          <w:szCs w:val="18"/>
        </w:rPr>
        <w:t xml:space="preserve">. Literacy Matters Foundation. (n.d.). https://www.literacymatters.org/the-cost-of-illiteracy. </w:t>
      </w:r>
    </w:p>
  </w:footnote>
  <w:footnote w:id="7">
    <w:p w14:paraId="7CBC0E6A" w14:textId="7A69AE14" w:rsidR="005F72D3" w:rsidRPr="005D7943" w:rsidRDefault="005F72D3" w:rsidP="00597779">
      <w:pPr>
        <w:pStyle w:val="NormalWeb"/>
        <w:ind w:left="567" w:hanging="567"/>
        <w:rPr>
          <w:sz w:val="18"/>
          <w:szCs w:val="18"/>
          <w:lang w:val="es-US"/>
        </w:rPr>
      </w:pPr>
      <w:r>
        <w:rPr>
          <w:rStyle w:val="FootnoteReference"/>
        </w:rPr>
        <w:footnoteRef/>
      </w:r>
      <w:r>
        <w:t xml:space="preserve"> </w:t>
      </w:r>
      <w:r w:rsidR="00597779">
        <w:rPr>
          <w:sz w:val="18"/>
          <w:szCs w:val="18"/>
        </w:rPr>
        <w:t xml:space="preserve">Morgan, H. R. (2018, October 15). </w:t>
      </w:r>
      <w:r w:rsidR="00597779">
        <w:rPr>
          <w:i/>
          <w:iCs/>
          <w:sz w:val="18"/>
          <w:szCs w:val="18"/>
        </w:rPr>
        <w:t>7 Reasons You Should Write Every Day</w:t>
      </w:r>
      <w:r w:rsidR="00597779">
        <w:rPr>
          <w:sz w:val="18"/>
          <w:szCs w:val="18"/>
        </w:rPr>
        <w:t xml:space="preserve">. </w:t>
      </w:r>
      <w:r w:rsidR="00597779">
        <w:rPr>
          <w:sz w:val="18"/>
          <w:szCs w:val="18"/>
          <w:lang w:val="es-US"/>
        </w:rPr>
        <w:t xml:space="preserve">Forbes. </w:t>
      </w:r>
      <w:hyperlink r:id="rId3" w:history="1">
        <w:r w:rsidR="00597779" w:rsidRPr="005D7943">
          <w:rPr>
            <w:rStyle w:val="Hyperlink"/>
            <w:sz w:val="18"/>
            <w:szCs w:val="18"/>
            <w:lang w:val="es-US"/>
          </w:rPr>
          <w:t>https://www.forbes.com/sites/heathermorgan/2018/10/15/7-reasons-write-every-day/?sh=5d750ee56bb6</w:t>
        </w:r>
      </w:hyperlink>
    </w:p>
  </w:footnote>
  <w:footnote w:id="8">
    <w:p w14:paraId="24540F2F" w14:textId="3BF656C3" w:rsidR="00A07E57" w:rsidRDefault="00A07E57" w:rsidP="00697F6F">
      <w:pPr>
        <w:pStyle w:val="FootnoteText"/>
        <w:ind w:left="360" w:hanging="360"/>
      </w:pPr>
      <w:r>
        <w:rPr>
          <w:rStyle w:val="FootnoteReference"/>
        </w:rPr>
        <w:footnoteRef/>
      </w:r>
      <w:r>
        <w:t xml:space="preserve"> </w:t>
      </w:r>
      <w:r w:rsidRPr="00B66BFB">
        <w:rPr>
          <w:rFonts w:cs="Times New Roman"/>
          <w:sz w:val="18"/>
          <w:szCs w:val="18"/>
        </w:rPr>
        <w:t>Gordon, H. R. D., &amp; Weldon, B. (2003). The impact of career and technical education programs on adult offenders: Learning behind bars.</w:t>
      </w:r>
      <w:r w:rsidRPr="00B66BFB">
        <w:rPr>
          <w:rFonts w:cs="Times New Roman"/>
          <w:i/>
          <w:iCs/>
          <w:sz w:val="18"/>
          <w:szCs w:val="18"/>
        </w:rPr>
        <w:t> Journal of Correctional Education, 54</w:t>
      </w:r>
      <w:r w:rsidRPr="00B66BFB">
        <w:rPr>
          <w:rFonts w:cs="Times New Roman"/>
          <w:sz w:val="18"/>
          <w:szCs w:val="18"/>
        </w:rPr>
        <w:t xml:space="preserve">(4), 200-209. </w:t>
      </w:r>
    </w:p>
  </w:footnote>
  <w:footnote w:id="9">
    <w:p w14:paraId="4D6C59DA" w14:textId="540E745D" w:rsidR="00697F6F" w:rsidRPr="00697F6F" w:rsidRDefault="00697F6F" w:rsidP="00697F6F">
      <w:pPr>
        <w:pStyle w:val="NormalWeb"/>
        <w:shd w:val="clear" w:color="auto" w:fill="FFFFFF"/>
        <w:spacing w:before="0" w:beforeAutospacing="0" w:after="158" w:afterAutospacing="0"/>
        <w:ind w:left="360" w:hanging="360"/>
        <w:rPr>
          <w:rFonts w:ascii="Verdana" w:hAnsi="Verdana"/>
          <w:color w:val="555555"/>
          <w:sz w:val="18"/>
          <w:szCs w:val="18"/>
        </w:rPr>
      </w:pPr>
      <w:r>
        <w:rPr>
          <w:rStyle w:val="FootnoteReference"/>
        </w:rPr>
        <w:footnoteRef/>
      </w:r>
      <w:r>
        <w:t xml:space="preserve"> </w:t>
      </w:r>
      <w:r w:rsidRPr="00697F6F">
        <w:rPr>
          <w:sz w:val="18"/>
          <w:szCs w:val="18"/>
        </w:rPr>
        <w:t>Moeller, M., Day, S. L., &amp; Rivera, B. D. (2004). How is education perceived on the inside?: A preliminary study of adult males in a correctional setting.</w:t>
      </w:r>
      <w:r w:rsidRPr="00697F6F">
        <w:rPr>
          <w:i/>
          <w:iCs/>
          <w:sz w:val="18"/>
          <w:szCs w:val="18"/>
        </w:rPr>
        <w:t> Journal of Correctional Education, 55</w:t>
      </w:r>
      <w:r w:rsidRPr="00697F6F">
        <w:rPr>
          <w:sz w:val="18"/>
          <w:szCs w:val="18"/>
        </w:rPr>
        <w:t xml:space="preserve">(1), 40-59. </w:t>
      </w:r>
    </w:p>
  </w:footnote>
  <w:footnote w:id="10">
    <w:p w14:paraId="10406B50" w14:textId="1597326F" w:rsidR="00697F6F" w:rsidRPr="00697F6F" w:rsidRDefault="00697F6F" w:rsidP="00FA6359">
      <w:pPr>
        <w:pStyle w:val="FootnoteText"/>
        <w:ind w:left="360" w:hanging="360"/>
        <w:rPr>
          <w:i/>
          <w:iCs/>
        </w:rPr>
      </w:pPr>
      <w:r>
        <w:rPr>
          <w:rStyle w:val="FootnoteReference"/>
        </w:rPr>
        <w:footnoteRef/>
      </w:r>
      <w:r>
        <w:t xml:space="preserve"> </w:t>
      </w:r>
      <w:r>
        <w:rPr>
          <w:i/>
          <w:iCs/>
        </w:rPr>
        <w:t>Ibid.</w:t>
      </w:r>
    </w:p>
  </w:footnote>
  <w:footnote w:id="11">
    <w:p w14:paraId="02264964" w14:textId="1AE19F89" w:rsidR="00766F36" w:rsidRPr="00B87564" w:rsidRDefault="00766F36" w:rsidP="00B8578E">
      <w:pPr>
        <w:pStyle w:val="FootnoteText"/>
        <w:ind w:left="540" w:hanging="540"/>
        <w:rPr>
          <w:rFonts w:cs="Times New Roman"/>
          <w:sz w:val="18"/>
          <w:szCs w:val="18"/>
        </w:rPr>
      </w:pPr>
      <w:r>
        <w:rPr>
          <w:rStyle w:val="FootnoteReference"/>
        </w:rPr>
        <w:footnoteRef/>
      </w:r>
      <w:r>
        <w:t xml:space="preserve"> </w:t>
      </w:r>
      <w:r w:rsidRPr="00B87564">
        <w:rPr>
          <w:rFonts w:cs="Times New Roman"/>
          <w:sz w:val="18"/>
          <w:szCs w:val="18"/>
        </w:rPr>
        <w:t xml:space="preserve">Odoh, C., Vidrine, J. I., Businelle, M. S., Kendzor, D. E., Agrawal, P., &amp; Reitzel, L. R. (2019). Health Literacy and Self-Rated Health among Homeless Adults. </w:t>
      </w:r>
      <w:r w:rsidRPr="00B87564">
        <w:rPr>
          <w:rFonts w:cs="Times New Roman"/>
          <w:i/>
          <w:iCs/>
          <w:sz w:val="18"/>
          <w:szCs w:val="18"/>
        </w:rPr>
        <w:t>Health behavior research</w:t>
      </w:r>
      <w:r w:rsidRPr="00B87564">
        <w:rPr>
          <w:rFonts w:cs="Times New Roman"/>
          <w:sz w:val="18"/>
          <w:szCs w:val="18"/>
        </w:rPr>
        <w:t xml:space="preserve">, 2(4), 13. </w:t>
      </w:r>
      <w:hyperlink r:id="rId4" w:history="1">
        <w:r w:rsidR="00B8578E" w:rsidRPr="00B87564">
          <w:rPr>
            <w:rStyle w:val="Hyperlink"/>
            <w:rFonts w:cs="Times New Roman"/>
            <w:sz w:val="18"/>
            <w:szCs w:val="18"/>
          </w:rPr>
          <w:t>https://doi.org/10.4148/2572-1836.1055</w:t>
        </w:r>
      </w:hyperlink>
    </w:p>
    <w:p w14:paraId="76A9A197" w14:textId="77777777" w:rsidR="00B8578E" w:rsidRPr="00B87564" w:rsidRDefault="00B8578E" w:rsidP="00B8578E">
      <w:pPr>
        <w:pStyle w:val="FootnoteText"/>
        <w:ind w:left="540" w:hanging="540"/>
        <w:rPr>
          <w:rFonts w:cs="Times New Roman"/>
          <w:sz w:val="18"/>
          <w:szCs w:val="18"/>
        </w:rPr>
      </w:pPr>
    </w:p>
  </w:footnote>
  <w:footnote w:id="12">
    <w:p w14:paraId="520F2B46" w14:textId="7DBFE946" w:rsidR="00766F36" w:rsidRPr="00B87564" w:rsidRDefault="00766F36" w:rsidP="00B8578E">
      <w:pPr>
        <w:pStyle w:val="FootnoteText"/>
        <w:ind w:left="540" w:hanging="540"/>
        <w:rPr>
          <w:rFonts w:cs="Times New Roman"/>
          <w:sz w:val="18"/>
          <w:szCs w:val="18"/>
        </w:rPr>
      </w:pPr>
      <w:r w:rsidRPr="00B87564">
        <w:rPr>
          <w:rStyle w:val="FootnoteReference"/>
          <w:rFonts w:cs="Times New Roman"/>
          <w:sz w:val="18"/>
          <w:szCs w:val="18"/>
        </w:rPr>
        <w:footnoteRef/>
      </w:r>
      <w:r w:rsidRPr="00B87564">
        <w:rPr>
          <w:rFonts w:cs="Times New Roman"/>
          <w:sz w:val="18"/>
          <w:szCs w:val="18"/>
        </w:rPr>
        <w:t xml:space="preserve"> Betsy L. Sleath, Ph.D., B.S.Pharm., Elizabeth Jackson, Ph.D., Kathleen C. Thomas, Ph.D., James Galloway, B.S., M.Div., Lisa Dumain, M.S.W., Joshua Thorpe, Ph.D., Angela Rollins, Pharm.D., Joseph Morrissey, Ph.D., Literacy and perceived barriers to medication taking among homeless mothers and their children, </w:t>
      </w:r>
      <w:r w:rsidRPr="00B87564">
        <w:rPr>
          <w:rFonts w:cs="Times New Roman"/>
          <w:i/>
          <w:iCs/>
          <w:sz w:val="18"/>
          <w:szCs w:val="18"/>
        </w:rPr>
        <w:t>American Journal of Health-System Pharmacy</w:t>
      </w:r>
      <w:r w:rsidRPr="00B87564">
        <w:rPr>
          <w:rFonts w:cs="Times New Roman"/>
          <w:sz w:val="18"/>
          <w:szCs w:val="18"/>
        </w:rPr>
        <w:t xml:space="preserve">, Volume 63, Issue 4, 15 February 2006, Pages 346–351, </w:t>
      </w:r>
      <w:hyperlink r:id="rId5" w:history="1">
        <w:r w:rsidRPr="00B87564">
          <w:rPr>
            <w:rStyle w:val="Hyperlink"/>
            <w:rFonts w:cs="Times New Roman"/>
            <w:sz w:val="18"/>
            <w:szCs w:val="18"/>
          </w:rPr>
          <w:t>https://doi.org/10.2146/ajhp050070</w:t>
        </w:r>
      </w:hyperlink>
    </w:p>
    <w:p w14:paraId="68FE0B6C" w14:textId="77777777" w:rsidR="00766F36" w:rsidRPr="00B87564" w:rsidRDefault="00766F36" w:rsidP="00B8578E">
      <w:pPr>
        <w:pStyle w:val="FootnoteText"/>
        <w:ind w:left="540" w:hanging="540"/>
        <w:rPr>
          <w:rFonts w:cs="Times New Roman"/>
          <w:sz w:val="18"/>
          <w:szCs w:val="18"/>
        </w:rPr>
      </w:pPr>
    </w:p>
  </w:footnote>
  <w:footnote w:id="13">
    <w:p w14:paraId="4419F210" w14:textId="27EEBF8E" w:rsidR="00FA6359" w:rsidRDefault="00FA6359" w:rsidP="00B8578E">
      <w:pPr>
        <w:pStyle w:val="FootnoteText"/>
        <w:ind w:left="540" w:hanging="540"/>
      </w:pPr>
      <w:r w:rsidRPr="00B87564">
        <w:rPr>
          <w:rStyle w:val="FootnoteReference"/>
          <w:rFonts w:cs="Times New Roman"/>
          <w:sz w:val="18"/>
          <w:szCs w:val="18"/>
        </w:rPr>
        <w:footnoteRef/>
      </w:r>
      <w:r w:rsidRPr="00B87564">
        <w:rPr>
          <w:rFonts w:cs="Times New Roman"/>
          <w:sz w:val="18"/>
          <w:szCs w:val="18"/>
        </w:rPr>
        <w:t xml:space="preserve"> </w:t>
      </w:r>
      <w:r w:rsidRPr="00B87564">
        <w:rPr>
          <w:rFonts w:cs="Times New Roman"/>
          <w:sz w:val="18"/>
          <w:szCs w:val="18"/>
          <w:shd w:val="clear" w:color="auto" w:fill="FFFFFF"/>
        </w:rPr>
        <w:t>Sentell, T. (2012). Implications for reform: Survey of California adults suggests low health literacy predicts likelihood of being uninsured: [1].</w:t>
      </w:r>
      <w:r w:rsidRPr="00B87564">
        <w:rPr>
          <w:rFonts w:cs="Times New Roman"/>
          <w:i/>
          <w:iCs/>
          <w:sz w:val="18"/>
          <w:szCs w:val="18"/>
        </w:rPr>
        <w:t> Health Affairs, 31</w:t>
      </w:r>
      <w:r w:rsidRPr="00B87564">
        <w:rPr>
          <w:rFonts w:cs="Times New Roman"/>
          <w:sz w:val="18"/>
          <w:szCs w:val="18"/>
        </w:rPr>
        <w:t>(5), 1039-1048.</w:t>
      </w:r>
      <w:r>
        <w:rPr>
          <w:rFonts w:cs="Times New Roman"/>
          <w:szCs w:val="24"/>
        </w:rPr>
        <w:t xml:space="preserve"> </w:t>
      </w:r>
    </w:p>
  </w:footnote>
  <w:footnote w:id="14">
    <w:p w14:paraId="49B87FCC" w14:textId="6EF91C33" w:rsidR="00E8451A" w:rsidRPr="00E8451A" w:rsidRDefault="00E8451A" w:rsidP="00E8451A">
      <w:pPr>
        <w:pStyle w:val="NormalWeb"/>
        <w:ind w:left="567" w:hanging="567"/>
        <w:rPr>
          <w:sz w:val="18"/>
          <w:szCs w:val="18"/>
        </w:rPr>
      </w:pPr>
      <w:r w:rsidRPr="00E8451A">
        <w:rPr>
          <w:rStyle w:val="FootnoteReference"/>
          <w:sz w:val="18"/>
          <w:szCs w:val="18"/>
        </w:rPr>
        <w:footnoteRef/>
      </w:r>
      <w:r w:rsidRPr="00E8451A">
        <w:rPr>
          <w:sz w:val="18"/>
          <w:szCs w:val="18"/>
        </w:rPr>
        <w:t xml:space="preserve"> </w:t>
      </w:r>
      <w:r w:rsidRPr="00E8451A">
        <w:rPr>
          <w:i/>
          <w:iCs/>
          <w:sz w:val="18"/>
          <w:szCs w:val="18"/>
        </w:rPr>
        <w:t>The Digital Divide</w:t>
      </w:r>
      <w:r w:rsidRPr="00E8451A">
        <w:rPr>
          <w:sz w:val="18"/>
          <w:szCs w:val="18"/>
        </w:rPr>
        <w:t xml:space="preserve">. THE DIGITAL DIVIDE | HUD Connect Home. (n.d.). https://connecthome.hud.gov/about/digital-divide. </w:t>
      </w:r>
    </w:p>
  </w:footnote>
  <w:footnote w:id="15">
    <w:p w14:paraId="165C0788" w14:textId="6FB9B031" w:rsidR="00C11987" w:rsidRPr="00C11987" w:rsidRDefault="00C11987" w:rsidP="00C11987">
      <w:pPr>
        <w:pStyle w:val="NormalWeb"/>
        <w:ind w:left="567" w:hanging="567"/>
        <w:rPr>
          <w:sz w:val="18"/>
          <w:szCs w:val="18"/>
        </w:rPr>
      </w:pPr>
      <w:r w:rsidRPr="00C11987">
        <w:rPr>
          <w:rStyle w:val="FootnoteReference"/>
          <w:sz w:val="18"/>
          <w:szCs w:val="18"/>
        </w:rPr>
        <w:footnoteRef/>
      </w:r>
      <w:r w:rsidRPr="00C11987">
        <w:rPr>
          <w:sz w:val="18"/>
          <w:szCs w:val="18"/>
        </w:rPr>
        <w:t xml:space="preserve"> </w:t>
      </w:r>
      <w:r w:rsidRPr="00C11987">
        <w:rPr>
          <w:i/>
          <w:iCs/>
          <w:sz w:val="18"/>
          <w:szCs w:val="18"/>
        </w:rPr>
        <w:t>The cost of illiteracy</w:t>
      </w:r>
      <w:r w:rsidRPr="00C11987">
        <w:rPr>
          <w:sz w:val="18"/>
          <w:szCs w:val="18"/>
        </w:rPr>
        <w:t xml:space="preserve">. Literacy Matters Foundation. (n.d.). https://www.literacymatters.org/the-cost-of-illiteracy.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25589" w14:textId="77777777" w:rsidR="00247C44" w:rsidRDefault="00247C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6B516" w14:textId="77777777" w:rsidR="00247C44" w:rsidRDefault="00247C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C2C1A" w14:textId="77777777" w:rsidR="00247C44" w:rsidRDefault="00247C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F7610"/>
    <w:multiLevelType w:val="multilevel"/>
    <w:tmpl w:val="0596C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D006FE"/>
    <w:multiLevelType w:val="hybridMultilevel"/>
    <w:tmpl w:val="D7160F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B1506C"/>
    <w:rsid w:val="000118DB"/>
    <w:rsid w:val="00017525"/>
    <w:rsid w:val="00036A02"/>
    <w:rsid w:val="000517FE"/>
    <w:rsid w:val="0006514A"/>
    <w:rsid w:val="000A62BD"/>
    <w:rsid w:val="000C2E89"/>
    <w:rsid w:val="000D3077"/>
    <w:rsid w:val="000D65E8"/>
    <w:rsid w:val="00110ECF"/>
    <w:rsid w:val="00133BD4"/>
    <w:rsid w:val="0016017D"/>
    <w:rsid w:val="00162D47"/>
    <w:rsid w:val="00170FFD"/>
    <w:rsid w:val="00172731"/>
    <w:rsid w:val="001B0B76"/>
    <w:rsid w:val="001C2D10"/>
    <w:rsid w:val="001D3E66"/>
    <w:rsid w:val="001D769A"/>
    <w:rsid w:val="001E4BDE"/>
    <w:rsid w:val="001E72B2"/>
    <w:rsid w:val="00200D76"/>
    <w:rsid w:val="00222517"/>
    <w:rsid w:val="002265FB"/>
    <w:rsid w:val="00227EF2"/>
    <w:rsid w:val="00230BFC"/>
    <w:rsid w:val="002327DF"/>
    <w:rsid w:val="00246723"/>
    <w:rsid w:val="00247C44"/>
    <w:rsid w:val="0025624D"/>
    <w:rsid w:val="00274354"/>
    <w:rsid w:val="00280421"/>
    <w:rsid w:val="002A64B0"/>
    <w:rsid w:val="00306254"/>
    <w:rsid w:val="003149A4"/>
    <w:rsid w:val="00333F60"/>
    <w:rsid w:val="003413D6"/>
    <w:rsid w:val="00351E4D"/>
    <w:rsid w:val="003778B5"/>
    <w:rsid w:val="00386788"/>
    <w:rsid w:val="00386B79"/>
    <w:rsid w:val="00390C6E"/>
    <w:rsid w:val="003B5609"/>
    <w:rsid w:val="003C3EDC"/>
    <w:rsid w:val="003D0734"/>
    <w:rsid w:val="003E3326"/>
    <w:rsid w:val="003F27C5"/>
    <w:rsid w:val="00420B65"/>
    <w:rsid w:val="004721E3"/>
    <w:rsid w:val="00475DEB"/>
    <w:rsid w:val="004E4C1E"/>
    <w:rsid w:val="004F0002"/>
    <w:rsid w:val="00530F4A"/>
    <w:rsid w:val="0053121F"/>
    <w:rsid w:val="00557585"/>
    <w:rsid w:val="00597779"/>
    <w:rsid w:val="005C29C1"/>
    <w:rsid w:val="005D3907"/>
    <w:rsid w:val="005D3E89"/>
    <w:rsid w:val="005D6624"/>
    <w:rsid w:val="005D7943"/>
    <w:rsid w:val="005F72D3"/>
    <w:rsid w:val="00626EDF"/>
    <w:rsid w:val="00642EC4"/>
    <w:rsid w:val="00643900"/>
    <w:rsid w:val="00670028"/>
    <w:rsid w:val="00676D74"/>
    <w:rsid w:val="00680D91"/>
    <w:rsid w:val="00696FD2"/>
    <w:rsid w:val="00697F6F"/>
    <w:rsid w:val="006D0A01"/>
    <w:rsid w:val="006D6E43"/>
    <w:rsid w:val="00747365"/>
    <w:rsid w:val="007564BE"/>
    <w:rsid w:val="00766F36"/>
    <w:rsid w:val="00772A58"/>
    <w:rsid w:val="007A6AE5"/>
    <w:rsid w:val="007D3344"/>
    <w:rsid w:val="007D78F5"/>
    <w:rsid w:val="007F6B60"/>
    <w:rsid w:val="00801740"/>
    <w:rsid w:val="00813F2A"/>
    <w:rsid w:val="00827E88"/>
    <w:rsid w:val="008314EF"/>
    <w:rsid w:val="00831B8A"/>
    <w:rsid w:val="00841BBE"/>
    <w:rsid w:val="00862CA7"/>
    <w:rsid w:val="008937F5"/>
    <w:rsid w:val="008B0501"/>
    <w:rsid w:val="008C7A14"/>
    <w:rsid w:val="008C7B80"/>
    <w:rsid w:val="008D75B2"/>
    <w:rsid w:val="008F0E1B"/>
    <w:rsid w:val="00901089"/>
    <w:rsid w:val="00922CEC"/>
    <w:rsid w:val="00931724"/>
    <w:rsid w:val="00963CE7"/>
    <w:rsid w:val="00975BC5"/>
    <w:rsid w:val="0098478C"/>
    <w:rsid w:val="0099275C"/>
    <w:rsid w:val="0099552E"/>
    <w:rsid w:val="009B6FE9"/>
    <w:rsid w:val="009F5DCB"/>
    <w:rsid w:val="00A07E57"/>
    <w:rsid w:val="00A16B65"/>
    <w:rsid w:val="00A2371B"/>
    <w:rsid w:val="00A605F3"/>
    <w:rsid w:val="00A60805"/>
    <w:rsid w:val="00A60AE6"/>
    <w:rsid w:val="00A70452"/>
    <w:rsid w:val="00A91D55"/>
    <w:rsid w:val="00A94906"/>
    <w:rsid w:val="00AB3FC7"/>
    <w:rsid w:val="00AD016B"/>
    <w:rsid w:val="00AD3085"/>
    <w:rsid w:val="00AE33B2"/>
    <w:rsid w:val="00AF762B"/>
    <w:rsid w:val="00B1506C"/>
    <w:rsid w:val="00B323DD"/>
    <w:rsid w:val="00B35673"/>
    <w:rsid w:val="00B36AD6"/>
    <w:rsid w:val="00B41660"/>
    <w:rsid w:val="00B45CA0"/>
    <w:rsid w:val="00B66BFB"/>
    <w:rsid w:val="00B8578E"/>
    <w:rsid w:val="00B87564"/>
    <w:rsid w:val="00BF2C4F"/>
    <w:rsid w:val="00C11987"/>
    <w:rsid w:val="00C15527"/>
    <w:rsid w:val="00C21E73"/>
    <w:rsid w:val="00C36E44"/>
    <w:rsid w:val="00C371CA"/>
    <w:rsid w:val="00C418B9"/>
    <w:rsid w:val="00C471D4"/>
    <w:rsid w:val="00C4722A"/>
    <w:rsid w:val="00C5676C"/>
    <w:rsid w:val="00C7635D"/>
    <w:rsid w:val="00C81CCB"/>
    <w:rsid w:val="00C93381"/>
    <w:rsid w:val="00CE0806"/>
    <w:rsid w:val="00D04024"/>
    <w:rsid w:val="00D06EFF"/>
    <w:rsid w:val="00D26DFB"/>
    <w:rsid w:val="00D35B51"/>
    <w:rsid w:val="00D46F13"/>
    <w:rsid w:val="00D50A3A"/>
    <w:rsid w:val="00D5341F"/>
    <w:rsid w:val="00D64AAE"/>
    <w:rsid w:val="00D96AFF"/>
    <w:rsid w:val="00DA47FA"/>
    <w:rsid w:val="00DC2A8E"/>
    <w:rsid w:val="00DD2D74"/>
    <w:rsid w:val="00DD5335"/>
    <w:rsid w:val="00DE326D"/>
    <w:rsid w:val="00DE7061"/>
    <w:rsid w:val="00DE77EE"/>
    <w:rsid w:val="00E10A2E"/>
    <w:rsid w:val="00E13E3F"/>
    <w:rsid w:val="00E30740"/>
    <w:rsid w:val="00E43B0D"/>
    <w:rsid w:val="00E651D2"/>
    <w:rsid w:val="00E76C86"/>
    <w:rsid w:val="00E8451A"/>
    <w:rsid w:val="00EB4F41"/>
    <w:rsid w:val="00ED6ECE"/>
    <w:rsid w:val="00EE5BD2"/>
    <w:rsid w:val="00EF0D13"/>
    <w:rsid w:val="00F02C21"/>
    <w:rsid w:val="00F12C85"/>
    <w:rsid w:val="00F353B4"/>
    <w:rsid w:val="00FA1531"/>
    <w:rsid w:val="00FA6359"/>
    <w:rsid w:val="00FC7863"/>
    <w:rsid w:val="00FF36E7"/>
    <w:rsid w:val="00FF5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04EFBD49"/>
  <w15:docId w15:val="{0BF02F69-DE8D-48E1-B627-0F29980C0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heme="minorBidi"/>
        <w:sz w:val="24"/>
        <w:szCs w:val="22"/>
        <w:lang w:val="en-US" w:eastAsia="ja-JP"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33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4721E3"/>
  </w:style>
  <w:style w:type="character" w:customStyle="1" w:styleId="DateChar">
    <w:name w:val="Date Char"/>
    <w:basedOn w:val="DefaultParagraphFont"/>
    <w:link w:val="Date"/>
    <w:uiPriority w:val="99"/>
    <w:semiHidden/>
    <w:rsid w:val="004721E3"/>
  </w:style>
  <w:style w:type="character" w:styleId="Hyperlink">
    <w:name w:val="Hyperlink"/>
    <w:basedOn w:val="DefaultParagraphFont"/>
    <w:uiPriority w:val="99"/>
    <w:unhideWhenUsed/>
    <w:rsid w:val="004721E3"/>
    <w:rPr>
      <w:color w:val="0563C1" w:themeColor="hyperlink"/>
      <w:u w:val="single"/>
    </w:rPr>
  </w:style>
  <w:style w:type="character" w:styleId="UnresolvedMention">
    <w:name w:val="Unresolved Mention"/>
    <w:basedOn w:val="DefaultParagraphFont"/>
    <w:uiPriority w:val="99"/>
    <w:semiHidden/>
    <w:unhideWhenUsed/>
    <w:rsid w:val="004721E3"/>
    <w:rPr>
      <w:color w:val="605E5C"/>
      <w:shd w:val="clear" w:color="auto" w:fill="E1DFDD"/>
    </w:rPr>
  </w:style>
  <w:style w:type="paragraph" w:styleId="NoSpacing">
    <w:name w:val="No Spacing"/>
    <w:link w:val="NoSpacingChar"/>
    <w:uiPriority w:val="1"/>
    <w:qFormat/>
    <w:rsid w:val="00A94906"/>
    <w:pPr>
      <w:spacing w:line="240" w:lineRule="auto"/>
    </w:pPr>
    <w:rPr>
      <w:rFonts w:asciiTheme="minorHAnsi" w:hAnsiTheme="minorHAnsi"/>
      <w:sz w:val="22"/>
      <w:lang w:eastAsia="en-US"/>
    </w:rPr>
  </w:style>
  <w:style w:type="character" w:customStyle="1" w:styleId="NoSpacingChar">
    <w:name w:val="No Spacing Char"/>
    <w:basedOn w:val="DefaultParagraphFont"/>
    <w:link w:val="NoSpacing"/>
    <w:uiPriority w:val="1"/>
    <w:rsid w:val="00A94906"/>
    <w:rPr>
      <w:rFonts w:asciiTheme="minorHAnsi" w:hAnsiTheme="minorHAnsi"/>
      <w:sz w:val="22"/>
      <w:lang w:eastAsia="en-US"/>
    </w:rPr>
  </w:style>
  <w:style w:type="paragraph" w:styleId="Header">
    <w:name w:val="header"/>
    <w:basedOn w:val="Normal"/>
    <w:link w:val="HeaderChar"/>
    <w:uiPriority w:val="99"/>
    <w:unhideWhenUsed/>
    <w:rsid w:val="00747365"/>
    <w:pPr>
      <w:tabs>
        <w:tab w:val="center" w:pos="4680"/>
        <w:tab w:val="right" w:pos="9360"/>
      </w:tabs>
      <w:spacing w:line="240" w:lineRule="auto"/>
    </w:pPr>
  </w:style>
  <w:style w:type="character" w:customStyle="1" w:styleId="HeaderChar">
    <w:name w:val="Header Char"/>
    <w:basedOn w:val="DefaultParagraphFont"/>
    <w:link w:val="Header"/>
    <w:uiPriority w:val="99"/>
    <w:rsid w:val="00747365"/>
  </w:style>
  <w:style w:type="paragraph" w:styleId="Footer">
    <w:name w:val="footer"/>
    <w:basedOn w:val="Normal"/>
    <w:link w:val="FooterChar"/>
    <w:uiPriority w:val="99"/>
    <w:unhideWhenUsed/>
    <w:rsid w:val="00747365"/>
    <w:pPr>
      <w:tabs>
        <w:tab w:val="center" w:pos="4680"/>
        <w:tab w:val="right" w:pos="9360"/>
      </w:tabs>
      <w:spacing w:line="240" w:lineRule="auto"/>
    </w:pPr>
  </w:style>
  <w:style w:type="character" w:customStyle="1" w:styleId="FooterChar">
    <w:name w:val="Footer Char"/>
    <w:basedOn w:val="DefaultParagraphFont"/>
    <w:link w:val="Footer"/>
    <w:uiPriority w:val="99"/>
    <w:rsid w:val="00747365"/>
  </w:style>
  <w:style w:type="paragraph" w:styleId="FootnoteText">
    <w:name w:val="footnote text"/>
    <w:basedOn w:val="Normal"/>
    <w:link w:val="FootnoteTextChar"/>
    <w:uiPriority w:val="99"/>
    <w:semiHidden/>
    <w:unhideWhenUsed/>
    <w:rsid w:val="00922CEC"/>
    <w:pPr>
      <w:spacing w:line="240" w:lineRule="auto"/>
    </w:pPr>
    <w:rPr>
      <w:sz w:val="20"/>
      <w:szCs w:val="20"/>
    </w:rPr>
  </w:style>
  <w:style w:type="character" w:customStyle="1" w:styleId="FootnoteTextChar">
    <w:name w:val="Footnote Text Char"/>
    <w:basedOn w:val="DefaultParagraphFont"/>
    <w:link w:val="FootnoteText"/>
    <w:uiPriority w:val="99"/>
    <w:semiHidden/>
    <w:rsid w:val="00922CEC"/>
    <w:rPr>
      <w:sz w:val="20"/>
      <w:szCs w:val="20"/>
    </w:rPr>
  </w:style>
  <w:style w:type="character" w:styleId="FootnoteReference">
    <w:name w:val="footnote reference"/>
    <w:basedOn w:val="DefaultParagraphFont"/>
    <w:uiPriority w:val="99"/>
    <w:semiHidden/>
    <w:unhideWhenUsed/>
    <w:rsid w:val="00922CEC"/>
    <w:rPr>
      <w:vertAlign w:val="superscript"/>
    </w:rPr>
  </w:style>
  <w:style w:type="paragraph" w:styleId="NormalWeb">
    <w:name w:val="Normal (Web)"/>
    <w:basedOn w:val="Normal"/>
    <w:uiPriority w:val="99"/>
    <w:unhideWhenUsed/>
    <w:rsid w:val="00922CEC"/>
    <w:pPr>
      <w:spacing w:before="100" w:beforeAutospacing="1" w:after="100" w:afterAutospacing="1" w:line="240" w:lineRule="auto"/>
    </w:pPr>
    <w:rPr>
      <w:rFonts w:eastAsia="Times New Roman" w:cs="Times New Roman"/>
      <w:szCs w:val="24"/>
    </w:rPr>
  </w:style>
  <w:style w:type="character" w:customStyle="1" w:styleId="hit">
    <w:name w:val="hit"/>
    <w:basedOn w:val="DefaultParagraphFont"/>
    <w:rsid w:val="00FA6359"/>
  </w:style>
  <w:style w:type="paragraph" w:styleId="EndnoteText">
    <w:name w:val="endnote text"/>
    <w:basedOn w:val="Normal"/>
    <w:link w:val="EndnoteTextChar"/>
    <w:uiPriority w:val="99"/>
    <w:semiHidden/>
    <w:unhideWhenUsed/>
    <w:rsid w:val="002265FB"/>
    <w:pPr>
      <w:spacing w:line="240" w:lineRule="auto"/>
    </w:pPr>
    <w:rPr>
      <w:sz w:val="20"/>
      <w:szCs w:val="20"/>
    </w:rPr>
  </w:style>
  <w:style w:type="character" w:customStyle="1" w:styleId="EndnoteTextChar">
    <w:name w:val="Endnote Text Char"/>
    <w:basedOn w:val="DefaultParagraphFont"/>
    <w:link w:val="EndnoteText"/>
    <w:uiPriority w:val="99"/>
    <w:semiHidden/>
    <w:rsid w:val="002265FB"/>
    <w:rPr>
      <w:sz w:val="20"/>
      <w:szCs w:val="20"/>
    </w:rPr>
  </w:style>
  <w:style w:type="character" w:styleId="EndnoteReference">
    <w:name w:val="endnote reference"/>
    <w:basedOn w:val="DefaultParagraphFont"/>
    <w:uiPriority w:val="99"/>
    <w:semiHidden/>
    <w:unhideWhenUsed/>
    <w:rsid w:val="002265FB"/>
    <w:rPr>
      <w:vertAlign w:val="superscript"/>
    </w:rPr>
  </w:style>
  <w:style w:type="paragraph" w:styleId="ListParagraph">
    <w:name w:val="List Paragraph"/>
    <w:basedOn w:val="Normal"/>
    <w:uiPriority w:val="34"/>
    <w:qFormat/>
    <w:rsid w:val="00E845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88995">
      <w:bodyDiv w:val="1"/>
      <w:marLeft w:val="0"/>
      <w:marRight w:val="0"/>
      <w:marTop w:val="0"/>
      <w:marBottom w:val="0"/>
      <w:divBdr>
        <w:top w:val="none" w:sz="0" w:space="0" w:color="auto"/>
        <w:left w:val="none" w:sz="0" w:space="0" w:color="auto"/>
        <w:bottom w:val="none" w:sz="0" w:space="0" w:color="auto"/>
        <w:right w:val="none" w:sz="0" w:space="0" w:color="auto"/>
      </w:divBdr>
    </w:div>
    <w:div w:id="259262346">
      <w:bodyDiv w:val="1"/>
      <w:marLeft w:val="0"/>
      <w:marRight w:val="0"/>
      <w:marTop w:val="0"/>
      <w:marBottom w:val="0"/>
      <w:divBdr>
        <w:top w:val="none" w:sz="0" w:space="0" w:color="auto"/>
        <w:left w:val="none" w:sz="0" w:space="0" w:color="auto"/>
        <w:bottom w:val="none" w:sz="0" w:space="0" w:color="auto"/>
        <w:right w:val="none" w:sz="0" w:space="0" w:color="auto"/>
      </w:divBdr>
    </w:div>
    <w:div w:id="347685773">
      <w:bodyDiv w:val="1"/>
      <w:marLeft w:val="0"/>
      <w:marRight w:val="0"/>
      <w:marTop w:val="0"/>
      <w:marBottom w:val="0"/>
      <w:divBdr>
        <w:top w:val="none" w:sz="0" w:space="0" w:color="auto"/>
        <w:left w:val="none" w:sz="0" w:space="0" w:color="auto"/>
        <w:bottom w:val="none" w:sz="0" w:space="0" w:color="auto"/>
        <w:right w:val="none" w:sz="0" w:space="0" w:color="auto"/>
      </w:divBdr>
    </w:div>
    <w:div w:id="475419446">
      <w:bodyDiv w:val="1"/>
      <w:marLeft w:val="0"/>
      <w:marRight w:val="0"/>
      <w:marTop w:val="0"/>
      <w:marBottom w:val="0"/>
      <w:divBdr>
        <w:top w:val="none" w:sz="0" w:space="0" w:color="auto"/>
        <w:left w:val="none" w:sz="0" w:space="0" w:color="auto"/>
        <w:bottom w:val="none" w:sz="0" w:space="0" w:color="auto"/>
        <w:right w:val="none" w:sz="0" w:space="0" w:color="auto"/>
      </w:divBdr>
    </w:div>
    <w:div w:id="476413458">
      <w:bodyDiv w:val="1"/>
      <w:marLeft w:val="0"/>
      <w:marRight w:val="0"/>
      <w:marTop w:val="0"/>
      <w:marBottom w:val="0"/>
      <w:divBdr>
        <w:top w:val="none" w:sz="0" w:space="0" w:color="auto"/>
        <w:left w:val="none" w:sz="0" w:space="0" w:color="auto"/>
        <w:bottom w:val="none" w:sz="0" w:space="0" w:color="auto"/>
        <w:right w:val="none" w:sz="0" w:space="0" w:color="auto"/>
      </w:divBdr>
    </w:div>
    <w:div w:id="491799274">
      <w:bodyDiv w:val="1"/>
      <w:marLeft w:val="0"/>
      <w:marRight w:val="0"/>
      <w:marTop w:val="0"/>
      <w:marBottom w:val="0"/>
      <w:divBdr>
        <w:top w:val="none" w:sz="0" w:space="0" w:color="auto"/>
        <w:left w:val="none" w:sz="0" w:space="0" w:color="auto"/>
        <w:bottom w:val="none" w:sz="0" w:space="0" w:color="auto"/>
        <w:right w:val="none" w:sz="0" w:space="0" w:color="auto"/>
      </w:divBdr>
    </w:div>
    <w:div w:id="560988508">
      <w:bodyDiv w:val="1"/>
      <w:marLeft w:val="0"/>
      <w:marRight w:val="0"/>
      <w:marTop w:val="0"/>
      <w:marBottom w:val="0"/>
      <w:divBdr>
        <w:top w:val="none" w:sz="0" w:space="0" w:color="auto"/>
        <w:left w:val="none" w:sz="0" w:space="0" w:color="auto"/>
        <w:bottom w:val="none" w:sz="0" w:space="0" w:color="auto"/>
        <w:right w:val="none" w:sz="0" w:space="0" w:color="auto"/>
      </w:divBdr>
    </w:div>
    <w:div w:id="572089154">
      <w:bodyDiv w:val="1"/>
      <w:marLeft w:val="0"/>
      <w:marRight w:val="0"/>
      <w:marTop w:val="0"/>
      <w:marBottom w:val="0"/>
      <w:divBdr>
        <w:top w:val="none" w:sz="0" w:space="0" w:color="auto"/>
        <w:left w:val="none" w:sz="0" w:space="0" w:color="auto"/>
        <w:bottom w:val="none" w:sz="0" w:space="0" w:color="auto"/>
        <w:right w:val="none" w:sz="0" w:space="0" w:color="auto"/>
      </w:divBdr>
    </w:div>
    <w:div w:id="727144842">
      <w:bodyDiv w:val="1"/>
      <w:marLeft w:val="0"/>
      <w:marRight w:val="0"/>
      <w:marTop w:val="0"/>
      <w:marBottom w:val="0"/>
      <w:divBdr>
        <w:top w:val="none" w:sz="0" w:space="0" w:color="auto"/>
        <w:left w:val="none" w:sz="0" w:space="0" w:color="auto"/>
        <w:bottom w:val="none" w:sz="0" w:space="0" w:color="auto"/>
        <w:right w:val="none" w:sz="0" w:space="0" w:color="auto"/>
      </w:divBdr>
    </w:div>
    <w:div w:id="759453608">
      <w:bodyDiv w:val="1"/>
      <w:marLeft w:val="0"/>
      <w:marRight w:val="0"/>
      <w:marTop w:val="0"/>
      <w:marBottom w:val="0"/>
      <w:divBdr>
        <w:top w:val="none" w:sz="0" w:space="0" w:color="auto"/>
        <w:left w:val="none" w:sz="0" w:space="0" w:color="auto"/>
        <w:bottom w:val="none" w:sz="0" w:space="0" w:color="auto"/>
        <w:right w:val="none" w:sz="0" w:space="0" w:color="auto"/>
      </w:divBdr>
    </w:div>
    <w:div w:id="780614823">
      <w:bodyDiv w:val="1"/>
      <w:marLeft w:val="0"/>
      <w:marRight w:val="0"/>
      <w:marTop w:val="0"/>
      <w:marBottom w:val="0"/>
      <w:divBdr>
        <w:top w:val="none" w:sz="0" w:space="0" w:color="auto"/>
        <w:left w:val="none" w:sz="0" w:space="0" w:color="auto"/>
        <w:bottom w:val="none" w:sz="0" w:space="0" w:color="auto"/>
        <w:right w:val="none" w:sz="0" w:space="0" w:color="auto"/>
      </w:divBdr>
    </w:div>
    <w:div w:id="866912054">
      <w:bodyDiv w:val="1"/>
      <w:marLeft w:val="0"/>
      <w:marRight w:val="0"/>
      <w:marTop w:val="0"/>
      <w:marBottom w:val="0"/>
      <w:divBdr>
        <w:top w:val="none" w:sz="0" w:space="0" w:color="auto"/>
        <w:left w:val="none" w:sz="0" w:space="0" w:color="auto"/>
        <w:bottom w:val="none" w:sz="0" w:space="0" w:color="auto"/>
        <w:right w:val="none" w:sz="0" w:space="0" w:color="auto"/>
      </w:divBdr>
    </w:div>
    <w:div w:id="997345528">
      <w:bodyDiv w:val="1"/>
      <w:marLeft w:val="0"/>
      <w:marRight w:val="0"/>
      <w:marTop w:val="0"/>
      <w:marBottom w:val="0"/>
      <w:divBdr>
        <w:top w:val="none" w:sz="0" w:space="0" w:color="auto"/>
        <w:left w:val="none" w:sz="0" w:space="0" w:color="auto"/>
        <w:bottom w:val="none" w:sz="0" w:space="0" w:color="auto"/>
        <w:right w:val="none" w:sz="0" w:space="0" w:color="auto"/>
      </w:divBdr>
    </w:div>
    <w:div w:id="1098138956">
      <w:bodyDiv w:val="1"/>
      <w:marLeft w:val="0"/>
      <w:marRight w:val="0"/>
      <w:marTop w:val="0"/>
      <w:marBottom w:val="0"/>
      <w:divBdr>
        <w:top w:val="none" w:sz="0" w:space="0" w:color="auto"/>
        <w:left w:val="none" w:sz="0" w:space="0" w:color="auto"/>
        <w:bottom w:val="none" w:sz="0" w:space="0" w:color="auto"/>
        <w:right w:val="none" w:sz="0" w:space="0" w:color="auto"/>
      </w:divBdr>
    </w:div>
    <w:div w:id="1247231664">
      <w:bodyDiv w:val="1"/>
      <w:marLeft w:val="0"/>
      <w:marRight w:val="0"/>
      <w:marTop w:val="0"/>
      <w:marBottom w:val="0"/>
      <w:divBdr>
        <w:top w:val="none" w:sz="0" w:space="0" w:color="auto"/>
        <w:left w:val="none" w:sz="0" w:space="0" w:color="auto"/>
        <w:bottom w:val="none" w:sz="0" w:space="0" w:color="auto"/>
        <w:right w:val="none" w:sz="0" w:space="0" w:color="auto"/>
      </w:divBdr>
    </w:div>
    <w:div w:id="1325359589">
      <w:bodyDiv w:val="1"/>
      <w:marLeft w:val="0"/>
      <w:marRight w:val="0"/>
      <w:marTop w:val="0"/>
      <w:marBottom w:val="0"/>
      <w:divBdr>
        <w:top w:val="none" w:sz="0" w:space="0" w:color="auto"/>
        <w:left w:val="none" w:sz="0" w:space="0" w:color="auto"/>
        <w:bottom w:val="none" w:sz="0" w:space="0" w:color="auto"/>
        <w:right w:val="none" w:sz="0" w:space="0" w:color="auto"/>
      </w:divBdr>
    </w:div>
    <w:div w:id="1367414544">
      <w:bodyDiv w:val="1"/>
      <w:marLeft w:val="0"/>
      <w:marRight w:val="0"/>
      <w:marTop w:val="0"/>
      <w:marBottom w:val="0"/>
      <w:divBdr>
        <w:top w:val="none" w:sz="0" w:space="0" w:color="auto"/>
        <w:left w:val="none" w:sz="0" w:space="0" w:color="auto"/>
        <w:bottom w:val="none" w:sz="0" w:space="0" w:color="auto"/>
        <w:right w:val="none" w:sz="0" w:space="0" w:color="auto"/>
      </w:divBdr>
    </w:div>
    <w:div w:id="1373581546">
      <w:bodyDiv w:val="1"/>
      <w:marLeft w:val="0"/>
      <w:marRight w:val="0"/>
      <w:marTop w:val="0"/>
      <w:marBottom w:val="0"/>
      <w:divBdr>
        <w:top w:val="none" w:sz="0" w:space="0" w:color="auto"/>
        <w:left w:val="none" w:sz="0" w:space="0" w:color="auto"/>
        <w:bottom w:val="none" w:sz="0" w:space="0" w:color="auto"/>
        <w:right w:val="none" w:sz="0" w:space="0" w:color="auto"/>
      </w:divBdr>
    </w:div>
    <w:div w:id="1418477746">
      <w:bodyDiv w:val="1"/>
      <w:marLeft w:val="0"/>
      <w:marRight w:val="0"/>
      <w:marTop w:val="0"/>
      <w:marBottom w:val="0"/>
      <w:divBdr>
        <w:top w:val="none" w:sz="0" w:space="0" w:color="auto"/>
        <w:left w:val="none" w:sz="0" w:space="0" w:color="auto"/>
        <w:bottom w:val="none" w:sz="0" w:space="0" w:color="auto"/>
        <w:right w:val="none" w:sz="0" w:space="0" w:color="auto"/>
      </w:divBdr>
    </w:div>
    <w:div w:id="1436750241">
      <w:bodyDiv w:val="1"/>
      <w:marLeft w:val="0"/>
      <w:marRight w:val="0"/>
      <w:marTop w:val="0"/>
      <w:marBottom w:val="0"/>
      <w:divBdr>
        <w:top w:val="none" w:sz="0" w:space="0" w:color="auto"/>
        <w:left w:val="none" w:sz="0" w:space="0" w:color="auto"/>
        <w:bottom w:val="none" w:sz="0" w:space="0" w:color="auto"/>
        <w:right w:val="none" w:sz="0" w:space="0" w:color="auto"/>
      </w:divBdr>
    </w:div>
    <w:div w:id="1599211374">
      <w:bodyDiv w:val="1"/>
      <w:marLeft w:val="0"/>
      <w:marRight w:val="0"/>
      <w:marTop w:val="0"/>
      <w:marBottom w:val="0"/>
      <w:divBdr>
        <w:top w:val="none" w:sz="0" w:space="0" w:color="auto"/>
        <w:left w:val="none" w:sz="0" w:space="0" w:color="auto"/>
        <w:bottom w:val="none" w:sz="0" w:space="0" w:color="auto"/>
        <w:right w:val="none" w:sz="0" w:space="0" w:color="auto"/>
      </w:divBdr>
    </w:div>
    <w:div w:id="1623000622">
      <w:bodyDiv w:val="1"/>
      <w:marLeft w:val="0"/>
      <w:marRight w:val="0"/>
      <w:marTop w:val="0"/>
      <w:marBottom w:val="0"/>
      <w:divBdr>
        <w:top w:val="none" w:sz="0" w:space="0" w:color="auto"/>
        <w:left w:val="none" w:sz="0" w:space="0" w:color="auto"/>
        <w:bottom w:val="none" w:sz="0" w:space="0" w:color="auto"/>
        <w:right w:val="none" w:sz="0" w:space="0" w:color="auto"/>
      </w:divBdr>
    </w:div>
    <w:div w:id="1749038761">
      <w:bodyDiv w:val="1"/>
      <w:marLeft w:val="0"/>
      <w:marRight w:val="0"/>
      <w:marTop w:val="0"/>
      <w:marBottom w:val="0"/>
      <w:divBdr>
        <w:top w:val="none" w:sz="0" w:space="0" w:color="auto"/>
        <w:left w:val="none" w:sz="0" w:space="0" w:color="auto"/>
        <w:bottom w:val="none" w:sz="0" w:space="0" w:color="auto"/>
        <w:right w:val="none" w:sz="0" w:space="0" w:color="auto"/>
      </w:divBdr>
    </w:div>
    <w:div w:id="1837527334">
      <w:bodyDiv w:val="1"/>
      <w:marLeft w:val="0"/>
      <w:marRight w:val="0"/>
      <w:marTop w:val="0"/>
      <w:marBottom w:val="0"/>
      <w:divBdr>
        <w:top w:val="none" w:sz="0" w:space="0" w:color="auto"/>
        <w:left w:val="none" w:sz="0" w:space="0" w:color="auto"/>
        <w:bottom w:val="none" w:sz="0" w:space="0" w:color="auto"/>
        <w:right w:val="none" w:sz="0" w:space="0" w:color="auto"/>
      </w:divBdr>
    </w:div>
    <w:div w:id="1951476504">
      <w:bodyDiv w:val="1"/>
      <w:marLeft w:val="0"/>
      <w:marRight w:val="0"/>
      <w:marTop w:val="0"/>
      <w:marBottom w:val="0"/>
      <w:divBdr>
        <w:top w:val="none" w:sz="0" w:space="0" w:color="auto"/>
        <w:left w:val="none" w:sz="0" w:space="0" w:color="auto"/>
        <w:bottom w:val="none" w:sz="0" w:space="0" w:color="auto"/>
        <w:right w:val="none" w:sz="0" w:space="0" w:color="auto"/>
      </w:divBdr>
    </w:div>
    <w:div w:id="21444996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chart" Target="charts/chart2.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www.doc.wa.gov/corrections/programs/learning-working.htm"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chart" Target="charts/chart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www.usich.gov/resources/uploads/asset_library/Reentry_Housing_Resource_Tipsheet_Final.pdf" TargetMode="External"/><Relationship Id="rId5" Type="http://schemas.openxmlformats.org/officeDocument/2006/relationships/settings" Target="settings.xml"/><Relationship Id="rId15" Type="http://schemas.openxmlformats.org/officeDocument/2006/relationships/hyperlink" Target="https://www.doc.wa.gov/about/agency/mission.htm" TargetMode="External"/><Relationship Id="rId23" Type="http://schemas.openxmlformats.org/officeDocument/2006/relationships/hyperlink" Target="https://www.literacymatters.org/the-cost-of-illiteracy" TargetMode="External"/><Relationship Id="rId10" Type="http://schemas.openxmlformats.org/officeDocument/2006/relationships/header" Target="header2.xml"/><Relationship Id="rId19" Type="http://schemas.openxmlformats.org/officeDocument/2006/relationships/chart" Target="charts/chart3.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connecthome.hud.gov/about/digital-divide"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forbes.com/sites/heathermorgan/2018/10/15/7-reasons-write-every-day/?sh=5d750ee56bb6" TargetMode="External"/><Relationship Id="rId2" Type="http://schemas.openxmlformats.org/officeDocument/2006/relationships/hyperlink" Target="https://literacyproj.org/" TargetMode="External"/><Relationship Id="rId1" Type="http://schemas.openxmlformats.org/officeDocument/2006/relationships/hyperlink" Target="https://www.doc.wa.gov/corrections/programs/learning-working.htm" TargetMode="External"/><Relationship Id="rId5" Type="http://schemas.openxmlformats.org/officeDocument/2006/relationships/hyperlink" Target="https://doi.org/10.2146/ajhp050070" TargetMode="External"/><Relationship Id="rId4" Type="http://schemas.openxmlformats.org/officeDocument/2006/relationships/hyperlink" Target="https://doi.org/10.4148/2572-1836.1055"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Matthew%20Cannelora\Desktop\ENG&amp;%20235\NAAL%20stat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Matthew%20Cannelora\Desktop\ENG&amp;%20235\NAAL%20stat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Matthew%20Cannelora\Desktop\ENG&amp;%20235\NAAL%20stat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Matthew%20Cannelora\Desktop\ENG&amp;%20235\NAAL%20stats.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Table</a:t>
            </a:r>
            <a:r>
              <a:rPr lang="en-US" baseline="0"/>
              <a:t> 1.1     Prison Literacy--Proficiency vs. Below Basic Proficiency</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Sheet1!$B$2</c:f>
              <c:strCache>
                <c:ptCount val="1"/>
                <c:pt idx="0">
                  <c:v>Below Basic Proficiency</c:v>
                </c:pt>
              </c:strCache>
            </c:strRef>
          </c:tx>
          <c:spPr>
            <a:solidFill>
              <a:schemeClr val="accent2">
                <a:shade val="76000"/>
              </a:schemeClr>
            </a:solidFill>
            <a:ln>
              <a:noFill/>
            </a:ln>
            <a:effectLst/>
          </c:spPr>
          <c:invertIfNegative val="0"/>
          <c:cat>
            <c:strRef>
              <c:f>Sheet1!$A$3:$A$5</c:f>
              <c:strCache>
                <c:ptCount val="3"/>
                <c:pt idx="0">
                  <c:v>Prose</c:v>
                </c:pt>
                <c:pt idx="1">
                  <c:v>Document</c:v>
                </c:pt>
                <c:pt idx="2">
                  <c:v>Quantitative</c:v>
                </c:pt>
              </c:strCache>
            </c:strRef>
          </c:cat>
          <c:val>
            <c:numRef>
              <c:f>Sheet1!$B$3:$B$5</c:f>
              <c:numCache>
                <c:formatCode>0%</c:formatCode>
                <c:ptCount val="3"/>
                <c:pt idx="0">
                  <c:v>0.16</c:v>
                </c:pt>
                <c:pt idx="1">
                  <c:v>0.15</c:v>
                </c:pt>
                <c:pt idx="2">
                  <c:v>0.39</c:v>
                </c:pt>
              </c:numCache>
            </c:numRef>
          </c:val>
          <c:extLst>
            <c:ext xmlns:c16="http://schemas.microsoft.com/office/drawing/2014/chart" uri="{C3380CC4-5D6E-409C-BE32-E72D297353CC}">
              <c16:uniqueId val="{00000000-F303-4D1C-8E0D-D6E92B25FE69}"/>
            </c:ext>
          </c:extLst>
        </c:ser>
        <c:ser>
          <c:idx val="1"/>
          <c:order val="1"/>
          <c:tx>
            <c:strRef>
              <c:f>Sheet1!$C$2</c:f>
              <c:strCache>
                <c:ptCount val="1"/>
                <c:pt idx="0">
                  <c:v>Proficient</c:v>
                </c:pt>
              </c:strCache>
            </c:strRef>
          </c:tx>
          <c:spPr>
            <a:solidFill>
              <a:schemeClr val="accent2">
                <a:tint val="77000"/>
              </a:schemeClr>
            </a:solidFill>
            <a:ln>
              <a:noFill/>
            </a:ln>
            <a:effectLst/>
          </c:spPr>
          <c:invertIfNegative val="0"/>
          <c:cat>
            <c:strRef>
              <c:f>Sheet1!$A$3:$A$5</c:f>
              <c:strCache>
                <c:ptCount val="3"/>
                <c:pt idx="0">
                  <c:v>Prose</c:v>
                </c:pt>
                <c:pt idx="1">
                  <c:v>Document</c:v>
                </c:pt>
                <c:pt idx="2">
                  <c:v>Quantitative</c:v>
                </c:pt>
              </c:strCache>
            </c:strRef>
          </c:cat>
          <c:val>
            <c:numRef>
              <c:f>Sheet1!$C$3:$C$5</c:f>
              <c:numCache>
                <c:formatCode>0%</c:formatCode>
                <c:ptCount val="3"/>
                <c:pt idx="0">
                  <c:v>0.03</c:v>
                </c:pt>
                <c:pt idx="1">
                  <c:v>0.02</c:v>
                </c:pt>
                <c:pt idx="2">
                  <c:v>0.02</c:v>
                </c:pt>
              </c:numCache>
            </c:numRef>
          </c:val>
          <c:extLst>
            <c:ext xmlns:c16="http://schemas.microsoft.com/office/drawing/2014/chart" uri="{C3380CC4-5D6E-409C-BE32-E72D297353CC}">
              <c16:uniqueId val="{00000001-F303-4D1C-8E0D-D6E92B25FE69}"/>
            </c:ext>
          </c:extLst>
        </c:ser>
        <c:dLbls>
          <c:showLegendKey val="0"/>
          <c:showVal val="0"/>
          <c:showCatName val="0"/>
          <c:showSerName val="0"/>
          <c:showPercent val="0"/>
          <c:showBubbleSize val="0"/>
        </c:dLbls>
        <c:gapWidth val="182"/>
        <c:axId val="535590840"/>
        <c:axId val="535592120"/>
      </c:barChart>
      <c:catAx>
        <c:axId val="5355908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5592120"/>
        <c:crosses val="autoZero"/>
        <c:auto val="1"/>
        <c:lblAlgn val="ctr"/>
        <c:lblOffset val="100"/>
        <c:noMultiLvlLbl val="0"/>
      </c:catAx>
      <c:valAx>
        <c:axId val="53559212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5590840"/>
        <c:crosses val="autoZero"/>
        <c:crossBetween val="between"/>
      </c:valAx>
      <c:spPr>
        <a:noFill/>
        <a:ln>
          <a:noFill/>
        </a:ln>
        <a:effectLst/>
      </c:spPr>
    </c:plotArea>
    <c:legend>
      <c:legendPos val="b"/>
      <c:legendEntry>
        <c:idx val="1"/>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2.1</a:t>
            </a:r>
            <a:r>
              <a:rPr lang="en-US" baseline="0"/>
              <a:t> Literacy Scores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Sheet1!$A$22</c:f>
              <c:strCache>
                <c:ptCount val="1"/>
                <c:pt idx="0">
                  <c:v>Average Document Score</c:v>
                </c:pt>
              </c:strCache>
            </c:strRef>
          </c:tx>
          <c:spPr>
            <a:solidFill>
              <a:schemeClr val="accent1"/>
            </a:solidFill>
            <a:ln>
              <a:noFill/>
            </a:ln>
            <a:effectLst/>
          </c:spPr>
          <c:invertIfNegative val="0"/>
          <c:cat>
            <c:strRef>
              <c:f>Sheet1!$B$21:$C$21</c:f>
              <c:strCache>
                <c:ptCount val="2"/>
                <c:pt idx="0">
                  <c:v>Wrote Everyday</c:v>
                </c:pt>
                <c:pt idx="1">
                  <c:v>Did Not</c:v>
                </c:pt>
              </c:strCache>
            </c:strRef>
          </c:cat>
          <c:val>
            <c:numRef>
              <c:f>Sheet1!$B$22:$C$22</c:f>
              <c:numCache>
                <c:formatCode>General</c:formatCode>
                <c:ptCount val="2"/>
                <c:pt idx="0">
                  <c:v>261</c:v>
                </c:pt>
                <c:pt idx="1">
                  <c:v>239</c:v>
                </c:pt>
              </c:numCache>
            </c:numRef>
          </c:val>
          <c:extLst>
            <c:ext xmlns:c16="http://schemas.microsoft.com/office/drawing/2014/chart" uri="{C3380CC4-5D6E-409C-BE32-E72D297353CC}">
              <c16:uniqueId val="{00000000-2D71-4AB6-876E-1FFB65F936E5}"/>
            </c:ext>
          </c:extLst>
        </c:ser>
        <c:ser>
          <c:idx val="1"/>
          <c:order val="1"/>
          <c:tx>
            <c:strRef>
              <c:f>Sheet1!$A$23</c:f>
              <c:strCache>
                <c:ptCount val="1"/>
                <c:pt idx="0">
                  <c:v>Average Quantitative Score</c:v>
                </c:pt>
              </c:strCache>
            </c:strRef>
          </c:tx>
          <c:spPr>
            <a:solidFill>
              <a:schemeClr val="accent2"/>
            </a:solidFill>
            <a:ln>
              <a:noFill/>
            </a:ln>
            <a:effectLst/>
          </c:spPr>
          <c:invertIfNegative val="0"/>
          <c:cat>
            <c:strRef>
              <c:f>Sheet1!$B$21:$C$21</c:f>
              <c:strCache>
                <c:ptCount val="2"/>
                <c:pt idx="0">
                  <c:v>Wrote Everyday</c:v>
                </c:pt>
                <c:pt idx="1">
                  <c:v>Did Not</c:v>
                </c:pt>
              </c:strCache>
            </c:strRef>
          </c:cat>
          <c:val>
            <c:numRef>
              <c:f>Sheet1!$B$23:$C$23</c:f>
              <c:numCache>
                <c:formatCode>General</c:formatCode>
                <c:ptCount val="2"/>
                <c:pt idx="0">
                  <c:v>264</c:v>
                </c:pt>
                <c:pt idx="1">
                  <c:v>238</c:v>
                </c:pt>
              </c:numCache>
            </c:numRef>
          </c:val>
          <c:extLst>
            <c:ext xmlns:c16="http://schemas.microsoft.com/office/drawing/2014/chart" uri="{C3380CC4-5D6E-409C-BE32-E72D297353CC}">
              <c16:uniqueId val="{00000001-2D71-4AB6-876E-1FFB65F936E5}"/>
            </c:ext>
          </c:extLst>
        </c:ser>
        <c:dLbls>
          <c:showLegendKey val="0"/>
          <c:showVal val="0"/>
          <c:showCatName val="0"/>
          <c:showSerName val="0"/>
          <c:showPercent val="0"/>
          <c:showBubbleSize val="0"/>
        </c:dLbls>
        <c:gapWidth val="219"/>
        <c:overlap val="-27"/>
        <c:axId val="401729488"/>
        <c:axId val="401731408"/>
      </c:barChart>
      <c:catAx>
        <c:axId val="401729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1731408"/>
        <c:crosses val="autoZero"/>
        <c:auto val="1"/>
        <c:lblAlgn val="ctr"/>
        <c:lblOffset val="100"/>
        <c:noMultiLvlLbl val="0"/>
      </c:catAx>
      <c:valAx>
        <c:axId val="4017314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17294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2.2</a:t>
            </a:r>
            <a:r>
              <a:rPr lang="en-US" baseline="0"/>
              <a:t> Points Above Basic Literacy</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Sheet1!$A$36</c:f>
              <c:strCache>
                <c:ptCount val="1"/>
                <c:pt idx="0">
                  <c:v>Points Above Literate--Document</c:v>
                </c:pt>
              </c:strCache>
            </c:strRef>
          </c:tx>
          <c:spPr>
            <a:solidFill>
              <a:schemeClr val="accent1"/>
            </a:solidFill>
            <a:ln>
              <a:noFill/>
            </a:ln>
            <a:effectLst/>
          </c:spPr>
          <c:invertIfNegative val="0"/>
          <c:cat>
            <c:strRef>
              <c:f>Sheet1!$B$35:$C$35</c:f>
              <c:strCache>
                <c:ptCount val="2"/>
                <c:pt idx="0">
                  <c:v>Wrote Everyday</c:v>
                </c:pt>
                <c:pt idx="1">
                  <c:v>Did Not</c:v>
                </c:pt>
              </c:strCache>
            </c:strRef>
          </c:cat>
          <c:val>
            <c:numRef>
              <c:f>Sheet1!$B$36:$C$36</c:f>
              <c:numCache>
                <c:formatCode>General</c:formatCode>
                <c:ptCount val="2"/>
                <c:pt idx="0">
                  <c:v>57</c:v>
                </c:pt>
                <c:pt idx="1">
                  <c:v>35</c:v>
                </c:pt>
              </c:numCache>
            </c:numRef>
          </c:val>
          <c:extLst>
            <c:ext xmlns:c16="http://schemas.microsoft.com/office/drawing/2014/chart" uri="{C3380CC4-5D6E-409C-BE32-E72D297353CC}">
              <c16:uniqueId val="{00000000-9C85-4AAE-8C55-FFF0F395171D}"/>
            </c:ext>
          </c:extLst>
        </c:ser>
        <c:ser>
          <c:idx val="1"/>
          <c:order val="1"/>
          <c:tx>
            <c:strRef>
              <c:f>Sheet1!$A$37</c:f>
              <c:strCache>
                <c:ptCount val="1"/>
                <c:pt idx="0">
                  <c:v>Points Above Literate--Qunatitative</c:v>
                </c:pt>
              </c:strCache>
            </c:strRef>
          </c:tx>
          <c:spPr>
            <a:solidFill>
              <a:schemeClr val="accent2"/>
            </a:solidFill>
            <a:ln>
              <a:noFill/>
            </a:ln>
            <a:effectLst/>
          </c:spPr>
          <c:invertIfNegative val="0"/>
          <c:cat>
            <c:strRef>
              <c:f>Sheet1!$B$35:$C$35</c:f>
              <c:strCache>
                <c:ptCount val="2"/>
                <c:pt idx="0">
                  <c:v>Wrote Everyday</c:v>
                </c:pt>
                <c:pt idx="1">
                  <c:v>Did Not</c:v>
                </c:pt>
              </c:strCache>
            </c:strRef>
          </c:cat>
          <c:val>
            <c:numRef>
              <c:f>Sheet1!$B$37:$C$37</c:f>
              <c:numCache>
                <c:formatCode>General</c:formatCode>
                <c:ptCount val="2"/>
                <c:pt idx="0">
                  <c:v>30</c:v>
                </c:pt>
                <c:pt idx="1">
                  <c:v>4</c:v>
                </c:pt>
              </c:numCache>
            </c:numRef>
          </c:val>
          <c:extLst>
            <c:ext xmlns:c16="http://schemas.microsoft.com/office/drawing/2014/chart" uri="{C3380CC4-5D6E-409C-BE32-E72D297353CC}">
              <c16:uniqueId val="{00000001-9C85-4AAE-8C55-FFF0F395171D}"/>
            </c:ext>
          </c:extLst>
        </c:ser>
        <c:dLbls>
          <c:showLegendKey val="0"/>
          <c:showVal val="0"/>
          <c:showCatName val="0"/>
          <c:showSerName val="0"/>
          <c:showPercent val="0"/>
          <c:showBubbleSize val="0"/>
        </c:dLbls>
        <c:gapWidth val="219"/>
        <c:overlap val="-27"/>
        <c:axId val="418672696"/>
        <c:axId val="418674616"/>
      </c:barChart>
      <c:catAx>
        <c:axId val="4186726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8674616"/>
        <c:crosses val="autoZero"/>
        <c:auto val="1"/>
        <c:lblAlgn val="ctr"/>
        <c:lblOffset val="100"/>
        <c:noMultiLvlLbl val="0"/>
      </c:catAx>
      <c:valAx>
        <c:axId val="4186746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86726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800" b="0" i="0" baseline="0">
                <a:effectLst/>
              </a:rPr>
              <a:t>2.3 Difference Between those who Wrote Everyday</a:t>
            </a:r>
            <a:endParaRPr lang="en-US">
              <a:effectLst/>
            </a:endParaRPr>
          </a:p>
          <a:p>
            <a:pPr>
              <a:defRPr/>
            </a:pPr>
            <a:r>
              <a:rPr lang="en-US" sz="1800" b="0" i="0" baseline="0">
                <a:effectLst/>
              </a:rPr>
              <a:t>and those who Did Not</a:t>
            </a:r>
            <a:endParaRPr lang="en-US">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Sheet1!$B$43</c:f>
              <c:strCache>
                <c:ptCount val="1"/>
                <c:pt idx="0">
                  <c:v>Percent Difference</c:v>
                </c:pt>
              </c:strCache>
            </c:strRef>
          </c:tx>
          <c:spPr>
            <a:solidFill>
              <a:schemeClr val="accent1"/>
            </a:solidFill>
            <a:ln>
              <a:noFill/>
            </a:ln>
            <a:effectLst/>
          </c:spPr>
          <c:invertIfNegative val="0"/>
          <c:cat>
            <c:strRef>
              <c:f>Sheet1!$A$44:$A$47</c:f>
              <c:strCache>
                <c:ptCount val="4"/>
                <c:pt idx="0">
                  <c:v>Average Quantitative Score</c:v>
                </c:pt>
                <c:pt idx="1">
                  <c:v>Average Quantitative Score</c:v>
                </c:pt>
                <c:pt idx="2">
                  <c:v>Points Above Literate--Document</c:v>
                </c:pt>
                <c:pt idx="3">
                  <c:v>Points Above Literate--Qunatitative</c:v>
                </c:pt>
              </c:strCache>
            </c:strRef>
          </c:cat>
          <c:val>
            <c:numRef>
              <c:f>Sheet1!$B$44:$B$47</c:f>
              <c:numCache>
                <c:formatCode>0%</c:formatCode>
                <c:ptCount val="4"/>
                <c:pt idx="0">
                  <c:v>9.2050209205020925E-2</c:v>
                </c:pt>
                <c:pt idx="1">
                  <c:v>0.1092436974789916</c:v>
                </c:pt>
                <c:pt idx="2">
                  <c:v>0.62857142857142856</c:v>
                </c:pt>
                <c:pt idx="3">
                  <c:v>6.5</c:v>
                </c:pt>
              </c:numCache>
            </c:numRef>
          </c:val>
          <c:extLst>
            <c:ext xmlns:c16="http://schemas.microsoft.com/office/drawing/2014/chart" uri="{C3380CC4-5D6E-409C-BE32-E72D297353CC}">
              <c16:uniqueId val="{00000000-142F-457A-A549-3BA08961902F}"/>
            </c:ext>
          </c:extLst>
        </c:ser>
        <c:dLbls>
          <c:showLegendKey val="0"/>
          <c:showVal val="0"/>
          <c:showCatName val="0"/>
          <c:showSerName val="0"/>
          <c:showPercent val="0"/>
          <c:showBubbleSize val="0"/>
        </c:dLbls>
        <c:gapWidth val="182"/>
        <c:axId val="418684536"/>
        <c:axId val="418685496"/>
      </c:barChart>
      <c:catAx>
        <c:axId val="41868453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8685496"/>
        <c:crosses val="autoZero"/>
        <c:auto val="1"/>
        <c:lblAlgn val="ctr"/>
        <c:lblOffset val="100"/>
        <c:noMultiLvlLbl val="0"/>
      </c:catAx>
      <c:valAx>
        <c:axId val="418685496"/>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86845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 id="15">
  <a:schemeClr val="accent2"/>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An in-depth proposal for a four week seminar for at-risk adults to improve their functional literacy. By employing writing techniques, workshops, and completing functional tasks related to modern literacy, participants will learn invaluable tools to help them gain and retain employment, navigate housing and healthcare needs, and successfully engage society as productive members, ready to do good in their communities.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F4CB582-8993-46D4-8F1A-10FF0EE32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19</Pages>
  <Words>3897</Words>
  <Characters>22217</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UNFLAWED</vt:lpstr>
    </vt:vector>
  </TitlesOfParts>
  <Company/>
  <LinksUpToDate>false</LinksUpToDate>
  <CharactersWithSpaces>26062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UNFLAWED</dc:title>
  <dc:subject>Understandable, Functional Literacy and Writing Education</dc:subject>
  <dc:creator>Proposal by: INK FROM WITHIN</dc:creator>
  <cp:keywords/>
  <dc:description/>
  <cp:lastModifiedBy>CANNELORA, MATTHEW</cp:lastModifiedBy>
  <cp:revision>13</cp:revision>
  <cp:lastPrinted>2021-08-17T21:52:00Z</cp:lastPrinted>
  <dcterms:created xsi:type="dcterms:W3CDTF">2021-09-15T19:26:00Z</dcterms:created>
  <dcterms:modified xsi:type="dcterms:W3CDTF">2021-09-19T21:29:00Z</dcterms:modified>
  <cp:category>UNFLAWED—Understandable, Functional Literacy and Writing Education</cp:category>
</cp:coreProperties>
</file>